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5" w:rsidRPr="00B85658" w:rsidRDefault="00AD7FE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Delaware School Climate Surveys Interpretation Worksheet</w:t>
      </w:r>
    </w:p>
    <w:p w:rsidR="00B353A5" w:rsidRDefault="00B353A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Climate, Bullying, Engagement</w:t>
      </w: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HOME Version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771"/>
        <w:gridCol w:w="236"/>
        <w:gridCol w:w="3113"/>
      </w:tblGrid>
      <w:tr w:rsidR="00B353A5" w:rsidTr="00E4295A">
        <w:tc>
          <w:tcPr>
            <w:tcW w:w="9558" w:type="dxa"/>
            <w:gridSpan w:val="5"/>
          </w:tcPr>
          <w:p w:rsidR="00B353A5" w:rsidRPr="00DD35A3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Pr="00CA14D3" w:rsidRDefault="003C563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C563D" w:rsidTr="006152CD">
        <w:tc>
          <w:tcPr>
            <w:tcW w:w="3168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14538B" w:rsidRDefault="0014538B" w:rsidP="00B353A5">
      <w:pPr>
        <w:rPr>
          <w:rFonts w:ascii="Calibri" w:hAnsi="Calibri"/>
          <w:szCs w:val="28"/>
        </w:rPr>
      </w:pPr>
    </w:p>
    <w:p w:rsidR="0014538B" w:rsidRDefault="0014538B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Pr="00594940" w:rsidRDefault="00B353A5" w:rsidP="003D3AB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</w:t>
            </w:r>
            <w:r w:rsidR="003D3AB0"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>&amp; Engagement Scales</w:t>
            </w: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Pr="007E47CE" w:rsidRDefault="00B353A5" w:rsidP="00B353A5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F88BA" wp14:editId="57CD2DFF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53A5" w:rsidRDefault="00B353A5" w:rsidP="00B35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B353A5" w:rsidRPr="007E47CE" w:rsidRDefault="00B353A5" w:rsidP="00B353A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53A5" w:rsidRDefault="00B353A5" w:rsidP="00B353A5"/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7516" wp14:editId="101ACAF3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B353A5" w:rsidRPr="007E47CE" w:rsidRDefault="00B353A5" w:rsidP="00B353A5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88CCA" wp14:editId="6A6E0A4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5163" wp14:editId="3A7805A7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DA479" wp14:editId="541B7066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B3ECF8" wp14:editId="0096BFDD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25A0" wp14:editId="07EF48A4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6E92" wp14:editId="1B188E9A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B353A5" w:rsidRPr="007E47CE" w:rsidRDefault="00B353A5" w:rsidP="00B353A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B353A5" w:rsidRPr="007E47CE" w:rsidRDefault="00B353A5" w:rsidP="00B353A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36495" wp14:editId="20D66490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353A5" w:rsidRPr="00E06FA1" w:rsidRDefault="00B353A5" w:rsidP="00B353A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B353A5" w:rsidRDefault="00B353A5" w:rsidP="00B353A5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</w:p>
                    <w:p w:rsidR="00B353A5" w:rsidRPr="00E06FA1" w:rsidRDefault="00B353A5" w:rsidP="00B353A5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B353A5" w:rsidRDefault="00B353A5" w:rsidP="00B353A5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Pr="008871FB" w:rsidRDefault="00B353A5" w:rsidP="00B353A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0B4E4A" w:rsidRDefault="000B4E4A" w:rsidP="00B353A5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</w:p>
    <w:p w:rsidR="00B353A5" w:rsidRDefault="000B4E4A" w:rsidP="009D46EB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B353A5" w:rsidRDefault="00A749AD" w:rsidP="002C18A8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8F0FB7" w:rsidRDefault="008F0FB7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B803E1" w:rsidRDefault="005E45C9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>
            <wp:extent cx="6309360" cy="22828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h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8F0FB7" w:rsidRPr="008F0FB7" w:rsidRDefault="008F0FB7" w:rsidP="008F0FB7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8F0FB7">
        <w:rPr>
          <w:rFonts w:ascii="Calibri" w:hAnsi="Calibri"/>
          <w:b/>
          <w:szCs w:val="28"/>
        </w:rPr>
        <w:t xml:space="preserve">: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F0FB7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8F0FB7" w:rsidRDefault="008F0FB7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8F0FB7" w:rsidRPr="008F0FB7" w:rsidTr="002B6A7E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E57827" w:rsidRPr="008F0FB7" w:rsidTr="002B6A7E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Pr="008F0FB7" w:rsidRDefault="00E5782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1b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Average Score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27" w:rsidRPr="00984B0F" w:rsidRDefault="00E57827" w:rsidP="00AB2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27" w:rsidRPr="00984B0F" w:rsidRDefault="00E57827" w:rsidP="00AB292D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8F0FB7" w:rsidTr="002B6A7E">
        <w:trPr>
          <w:jc w:val="center"/>
        </w:trPr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8F0FB7" w:rsidTr="00E57827">
        <w:trPr>
          <w:trHeight w:val="1907"/>
          <w:jc w:val="center"/>
        </w:trPr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2B6A7E">
        <w:trPr>
          <w:jc w:val="center"/>
        </w:trPr>
        <w:tc>
          <w:tcPr>
            <w:tcW w:w="10152" w:type="dxa"/>
            <w:gridSpan w:val="3"/>
          </w:tcPr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900"/>
        <w:gridCol w:w="4284"/>
      </w:tblGrid>
      <w:tr w:rsidR="008F0FB7" w:rsidRPr="000C7962" w:rsidTr="00E57827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lastRenderedPageBreak/>
              <w:t>Table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57814" w:rsidRPr="000C7962" w:rsidTr="00E57827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984B0F" w:rsidRDefault="0035781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3D3AB0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Pr="00984B0F">
              <w:rPr>
                <w:rFonts w:asciiTheme="minorHAnsi" w:hAnsiTheme="minorHAnsi"/>
              </w:rPr>
              <w:t xml:space="preserve">race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families view peer relationships positively?  Do families feel rules are clear and fair?</w:t>
            </w: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p w:rsidR="00B353A5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5224"/>
        <w:gridCol w:w="4860"/>
      </w:tblGrid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Pr="00DE446A" w:rsidRDefault="00B353A5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8F0FB7">
              <w:rPr>
                <w:rFonts w:ascii="Calibri" w:hAnsi="Calibri"/>
                <w:sz w:val="28"/>
                <w:szCs w:val="28"/>
              </w:rPr>
              <w:t>AIS)</w:t>
            </w:r>
          </w:p>
        </w:tc>
      </w:tr>
      <w:tr w:rsidR="00B353A5" w:rsidTr="00427692">
        <w:trPr>
          <w:jc w:val="center"/>
        </w:trPr>
        <w:tc>
          <w:tcPr>
            <w:tcW w:w="5224" w:type="dxa"/>
          </w:tcPr>
          <w:p w:rsidR="00B353A5" w:rsidRPr="00DE446A" w:rsidRDefault="008F0FB7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F0FB7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E57827">
        <w:trPr>
          <w:trHeight w:val="1952"/>
          <w:jc w:val="center"/>
        </w:trPr>
        <w:tc>
          <w:tcPr>
            <w:tcW w:w="522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Pr="00237C10" w:rsidRDefault="00AD7FE5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8F0FB7" w:rsidRDefault="008F0FB7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Pr="00DE446A" w:rsidRDefault="008F0FB7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F0FB7" w:rsidTr="009D46EB">
        <w:trPr>
          <w:jc w:val="center"/>
        </w:trPr>
        <w:tc>
          <w:tcPr>
            <w:tcW w:w="5193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0FB7" w:rsidTr="00E57827">
        <w:trPr>
          <w:trHeight w:val="2114"/>
          <w:jc w:val="center"/>
        </w:trPr>
        <w:tc>
          <w:tcPr>
            <w:tcW w:w="5193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E57827" w:rsidRDefault="00E57827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427692" w:rsidRDefault="008F0FB7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4080"/>
        <w:gridCol w:w="4104"/>
      </w:tblGrid>
      <w:tr w:rsidR="008F0FB7" w:rsidRPr="008F0FB7" w:rsidTr="00854014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357814" w:rsidRPr="008F0FB7" w:rsidTr="00854014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8F0FB7" w:rsidRDefault="00357814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1c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Percentage Response Scores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984B0F" w:rsidRDefault="00357814" w:rsidP="00357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8F0FB7" w:rsidRDefault="00357814" w:rsidP="008F0FB7">
            <w:pPr>
              <w:rPr>
                <w:rFonts w:asciiTheme="minorHAnsi" w:hAnsiTheme="minorHAnsi"/>
              </w:rPr>
            </w:pPr>
            <w:r w:rsidRPr="008F0FB7">
              <w:rPr>
                <w:rFonts w:asciiTheme="minorHAnsi" w:hAnsiTheme="minorHAnsi"/>
              </w:rPr>
              <w:t xml:space="preserve">Were there any individual items from a subscale that had </w:t>
            </w:r>
            <w:r w:rsidR="00AD5982">
              <w:rPr>
                <w:rFonts w:asciiTheme="minorHAnsi" w:hAnsiTheme="minorHAnsi"/>
              </w:rPr>
              <w:t xml:space="preserve">a </w:t>
            </w:r>
            <w:r w:rsidRPr="008F0FB7">
              <w:rPr>
                <w:rFonts w:asciiTheme="minorHAnsi" w:hAnsiTheme="minorHAnsi"/>
              </w:rPr>
              <w:t>particularly high or low response percentage? How did this impact our overall score? What can we do to address these focus areas?</w:t>
            </w:r>
          </w:p>
        </w:tc>
      </w:tr>
    </w:tbl>
    <w:p w:rsidR="008F0FB7" w:rsidRDefault="008F0FB7" w:rsidP="008F0FB7">
      <w:pPr>
        <w:spacing w:after="200" w:line="276" w:lineRule="auto"/>
        <w:jc w:val="center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24" w:type="dxa"/>
        <w:tblLook w:val="04A0" w:firstRow="1" w:lastRow="0" w:firstColumn="1" w:lastColumn="0" w:noHBand="0" w:noVBand="1"/>
      </w:tblPr>
      <w:tblGrid>
        <w:gridCol w:w="4232"/>
        <w:gridCol w:w="2934"/>
        <w:gridCol w:w="2934"/>
      </w:tblGrid>
      <w:tr w:rsidR="008F0FB7" w:rsidTr="00427692">
        <w:trPr>
          <w:trHeight w:val="305"/>
          <w:jc w:val="center"/>
        </w:trPr>
        <w:tc>
          <w:tcPr>
            <w:tcW w:w="4232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899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Satisfaction with School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Theme="minorHAnsi" w:hAnsiTheme="minorHAnsi"/>
              </w:rPr>
            </w:pPr>
          </w:p>
          <w:p w:rsidR="0014538B" w:rsidRDefault="0014538B" w:rsidP="002B6A7E">
            <w:pPr>
              <w:rPr>
                <w:rFonts w:asciiTheme="minorHAnsi" w:hAnsiTheme="minorHAnsi"/>
              </w:rPr>
            </w:pPr>
          </w:p>
          <w:p w:rsidR="0014538B" w:rsidRPr="005F534E" w:rsidRDefault="0014538B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ED7B51">
      <w:pPr>
        <w:tabs>
          <w:tab w:val="left" w:pos="4406"/>
          <w:tab w:val="center" w:pos="4968"/>
        </w:tabs>
        <w:spacing w:after="200" w:line="276" w:lineRule="auto"/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szCs w:val="28"/>
        </w:rPr>
        <w:br w:type="page"/>
      </w:r>
    </w:p>
    <w:p w:rsidR="00ED7B51" w:rsidRPr="00427692" w:rsidRDefault="00ED7B51" w:rsidP="00ED7B51">
      <w:pPr>
        <w:tabs>
          <w:tab w:val="left" w:pos="4406"/>
          <w:tab w:val="center" w:pos="4968"/>
        </w:tabs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tbl>
      <w:tblPr>
        <w:tblStyle w:val="TableGrid"/>
        <w:tblW w:w="4823" w:type="pct"/>
        <w:jc w:val="center"/>
        <w:tblInd w:w="312" w:type="dxa"/>
        <w:tblLook w:val="04A0" w:firstRow="1" w:lastRow="0" w:firstColumn="1" w:lastColumn="0" w:noHBand="0" w:noVBand="1"/>
      </w:tblPr>
      <w:tblGrid>
        <w:gridCol w:w="1655"/>
        <w:gridCol w:w="3990"/>
        <w:gridCol w:w="4148"/>
      </w:tblGrid>
      <w:tr w:rsidR="00ED7B51" w:rsidRPr="000C7962" w:rsidTr="0008221C">
        <w:trPr>
          <w:trHeight w:val="35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78577F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57814" w:rsidRPr="00B70990" w:rsidTr="00AD7FE5">
        <w:trPr>
          <w:trHeight w:val="132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B70990" w:rsidRDefault="00357814" w:rsidP="00AB292D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B70990" w:rsidRDefault="00357814" w:rsidP="003D3AB0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 </w:t>
            </w:r>
            <w:r>
              <w:rPr>
                <w:rFonts w:ascii="Calibri" w:hAnsi="Calibri"/>
                <w:szCs w:val="28"/>
              </w:rPr>
              <w:t>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21355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21355C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21355C" w:rsidRPr="0021355C" w:rsidTr="002B6A7E">
        <w:trPr>
          <w:jc w:val="center"/>
        </w:trPr>
        <w:tc>
          <w:tcPr>
            <w:tcW w:w="4968" w:type="dxa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Our Strengths</w:t>
            </w:r>
          </w:p>
        </w:tc>
        <w:tc>
          <w:tcPr>
            <w:tcW w:w="4860" w:type="dxa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21355C" w:rsidRPr="0021355C" w:rsidTr="0021355C">
        <w:trPr>
          <w:trHeight w:val="2159"/>
          <w:jc w:val="center"/>
        </w:trPr>
        <w:tc>
          <w:tcPr>
            <w:tcW w:w="4968" w:type="dxa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</w:tr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 xml:space="preserve">Additional Notes    </w:t>
            </w:r>
          </w:p>
        </w:tc>
      </w:tr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</w:tr>
    </w:tbl>
    <w:p w:rsidR="00925077" w:rsidRDefault="00925077" w:rsidP="00925077">
      <w:pPr>
        <w:rPr>
          <w:rFonts w:ascii="Calibri" w:hAnsi="Calibri"/>
          <w:i/>
          <w:sz w:val="22"/>
          <w:szCs w:val="28"/>
        </w:rPr>
      </w:pPr>
    </w:p>
    <w:p w:rsidR="0021355C" w:rsidRDefault="0021355C" w:rsidP="00925077">
      <w:pPr>
        <w:rPr>
          <w:rFonts w:ascii="Calibri" w:hAnsi="Calibri"/>
          <w:i/>
          <w:sz w:val="2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DE446A" w:rsidRDefault="0021355C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21355C" w:rsidTr="002B6A7E">
        <w:trPr>
          <w:jc w:val="center"/>
        </w:trPr>
        <w:tc>
          <w:tcPr>
            <w:tcW w:w="4968" w:type="dxa"/>
          </w:tcPr>
          <w:p w:rsidR="0021355C" w:rsidRPr="00DE446A" w:rsidRDefault="0021355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21355C" w:rsidRPr="00DE446A" w:rsidRDefault="0021355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1355C" w:rsidTr="002B6A7E">
        <w:trPr>
          <w:jc w:val="center"/>
        </w:trPr>
        <w:tc>
          <w:tcPr>
            <w:tcW w:w="4968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1355C" w:rsidRDefault="0021355C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B353A5" w:rsidRDefault="008B0A1C" w:rsidP="0092507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5C6A2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 Scale</w:t>
      </w:r>
      <w:r w:rsidR="00335DD9">
        <w:rPr>
          <w:rFonts w:ascii="Calibri" w:hAnsi="Calibri"/>
          <w:b/>
          <w:sz w:val="28"/>
          <w:szCs w:val="28"/>
          <w:u w:val="single"/>
        </w:rPr>
        <w:t>*</w:t>
      </w:r>
      <w:r>
        <w:rPr>
          <w:rFonts w:ascii="Calibri" w:hAnsi="Calibri"/>
          <w:b/>
          <w:sz w:val="28"/>
          <w:szCs w:val="28"/>
          <w:u w:val="single"/>
        </w:rPr>
        <w:t xml:space="preserve"> – Table 3</w:t>
      </w:r>
    </w:p>
    <w:p w:rsidR="002F5721" w:rsidRDefault="002F5721" w:rsidP="002F5721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21355C" w:rsidRDefault="0021355C" w:rsidP="002F5721">
      <w:pPr>
        <w:pStyle w:val="ListParagraph"/>
        <w:rPr>
          <w:rFonts w:ascii="Calibri" w:hAnsi="Calibri"/>
          <w:iCs/>
          <w:szCs w:val="28"/>
        </w:rPr>
      </w:pPr>
    </w:p>
    <w:p w:rsidR="0021355C" w:rsidRPr="0021355C" w:rsidRDefault="0078577F" w:rsidP="0021355C">
      <w:pPr>
        <w:jc w:val="center"/>
        <w:rPr>
          <w:rFonts w:ascii="Calibri" w:hAnsi="Calibri"/>
          <w:iCs/>
          <w:szCs w:val="28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F2D14EB" wp14:editId="2F887009">
            <wp:extent cx="3104183" cy="2243989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5C" w:rsidRPr="002F5721" w:rsidRDefault="0021355C" w:rsidP="002F5721">
      <w:pPr>
        <w:pStyle w:val="ListParagraph"/>
        <w:rPr>
          <w:rFonts w:ascii="Calibri" w:hAnsi="Calibri"/>
          <w:szCs w:val="28"/>
        </w:rPr>
      </w:pPr>
    </w:p>
    <w:p w:rsidR="005C6A26" w:rsidRDefault="005C6A26" w:rsidP="005C6A26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="0021355C" w:rsidRPr="0021355C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</w:t>
      </w:r>
      <w:r>
        <w:rPr>
          <w:rFonts w:ascii="Calibri" w:hAnsi="Calibri"/>
          <w:szCs w:val="28"/>
        </w:rPr>
        <w:t xml:space="preserve"> Never</w:t>
      </w:r>
      <w:r>
        <w:rPr>
          <w:rFonts w:ascii="Calibri" w:hAnsi="Calibri"/>
          <w:szCs w:val="28"/>
        </w:rPr>
        <w:tab/>
        <w:t xml:space="preserve">   </w:t>
      </w:r>
      <w:r w:rsidRPr="00B803E1">
        <w:rPr>
          <w:rFonts w:ascii="Calibri" w:hAnsi="Calibri"/>
          <w:szCs w:val="28"/>
        </w:rPr>
        <w:t>2=</w:t>
      </w:r>
      <w:r>
        <w:rPr>
          <w:rFonts w:ascii="Calibri" w:hAnsi="Calibri"/>
          <w:szCs w:val="28"/>
        </w:rPr>
        <w:t>Less than once a month</w:t>
      </w:r>
      <w:r>
        <w:rPr>
          <w:rFonts w:ascii="Calibri" w:hAnsi="Calibri"/>
          <w:szCs w:val="28"/>
        </w:rPr>
        <w:tab/>
        <w:t>3=Once or twice a month</w:t>
      </w:r>
    </w:p>
    <w:p w:rsidR="000645BE" w:rsidRPr="000645BE" w:rsidRDefault="005C6A26" w:rsidP="0021355C">
      <w:pPr>
        <w:ind w:left="1440"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4=Once a week </w:t>
      </w:r>
      <w:r w:rsidR="0021355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5= Several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:rsidR="0021355C" w:rsidRDefault="0021355C" w:rsidP="0021355C">
      <w:pPr>
        <w:rPr>
          <w:rFonts w:ascii="Calibri" w:hAnsi="Calibri"/>
          <w:szCs w:val="28"/>
        </w:rPr>
      </w:pPr>
    </w:p>
    <w:p w:rsidR="0021355C" w:rsidRPr="0021355C" w:rsidRDefault="0021355C" w:rsidP="0021355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1355C"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1355C" w:rsidRPr="0021355C" w:rsidRDefault="0021355C" w:rsidP="0021355C">
      <w:pPr>
        <w:ind w:left="1440"/>
        <w:contextualSpacing/>
        <w:rPr>
          <w:rFonts w:ascii="Calibri" w:hAnsi="Calibri"/>
          <w:szCs w:val="28"/>
        </w:rPr>
      </w:pPr>
    </w:p>
    <w:tbl>
      <w:tblPr>
        <w:tblStyle w:val="TableGrid4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139"/>
        <w:gridCol w:w="3870"/>
        <w:gridCol w:w="3885"/>
      </w:tblGrid>
      <w:tr w:rsidR="0021355C" w:rsidRPr="0021355C" w:rsidTr="00854014">
        <w:trPr>
          <w:trHeight w:val="359"/>
          <w:jc w:val="center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21355C">
              <w:rPr>
                <w:rFonts w:ascii="Calibri" w:hAnsi="Calibri"/>
                <w:b/>
              </w:rPr>
              <w:t>…</w:t>
            </w:r>
          </w:p>
        </w:tc>
      </w:tr>
      <w:tr w:rsidR="00357814" w:rsidRPr="0021355C" w:rsidTr="00854014">
        <w:trPr>
          <w:trHeight w:val="1358"/>
          <w:jc w:val="center"/>
        </w:trPr>
        <w:tc>
          <w:tcPr>
            <w:tcW w:w="2139" w:type="dxa"/>
            <w:tcBorders>
              <w:top w:val="single" w:sz="4" w:space="0" w:color="auto"/>
              <w:right w:val="single" w:sz="4" w:space="0" w:color="auto"/>
            </w:tcBorders>
          </w:tcPr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3b</w:t>
            </w:r>
          </w:p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Bullying</w:t>
            </w:r>
          </w:p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Average Scores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357814" w:rsidRPr="00C35E15" w:rsidRDefault="00357814" w:rsidP="00AB292D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885" w:type="dxa"/>
          </w:tcPr>
          <w:p w:rsidR="00357814" w:rsidRPr="00C35E15" w:rsidRDefault="00357814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21355C" w:rsidTr="002B6A7E">
        <w:trPr>
          <w:trHeight w:val="287"/>
          <w:jc w:val="center"/>
        </w:trPr>
        <w:tc>
          <w:tcPr>
            <w:tcW w:w="3291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1355C" w:rsidTr="002B6A7E">
        <w:trPr>
          <w:trHeight w:val="2105"/>
          <w:jc w:val="center"/>
        </w:trPr>
        <w:tc>
          <w:tcPr>
            <w:tcW w:w="3291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1355C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 xml:space="preserve">Additional Notes  </w:t>
            </w: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434"/>
        <w:gridCol w:w="4480"/>
      </w:tblGrid>
      <w:tr w:rsidR="005A1488" w:rsidRPr="00C35E15" w:rsidTr="00F01054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57814" w:rsidTr="00F01054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357814" w:rsidRPr="009A5858" w:rsidRDefault="00357814" w:rsidP="00357814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>Explore families’</w:t>
            </w:r>
            <w:r w:rsidRPr="009A5858">
              <w:rPr>
                <w:rFonts w:ascii="Calibri" w:hAnsi="Calibri"/>
              </w:rPr>
              <w:t xml:space="preserve">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480" w:type="dxa"/>
          </w:tcPr>
          <w:p w:rsidR="00357814" w:rsidRPr="009A5858" w:rsidRDefault="00357814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differences to explore</w:t>
            </w:r>
            <w:r w:rsidR="003D3AB0">
              <w:rPr>
                <w:rFonts w:ascii="Calibri" w:hAnsi="Calibri"/>
              </w:rPr>
              <w:t xml:space="preserve"> within and between races</w:t>
            </w:r>
            <w:r>
              <w:rPr>
                <w:rFonts w:ascii="Calibri" w:hAnsi="Calibri"/>
              </w:rPr>
              <w:t xml:space="preserve">? </w:t>
            </w:r>
            <w:r w:rsidRPr="009A5858">
              <w:rPr>
                <w:rFonts w:ascii="Calibri" w:hAnsi="Calibri"/>
              </w:rPr>
              <w:t xml:space="preserve">Are there differences in what types of bullying </w:t>
            </w:r>
            <w:r>
              <w:rPr>
                <w:rFonts w:ascii="Calibri" w:hAnsi="Calibri"/>
              </w:rPr>
              <w:t>families</w:t>
            </w:r>
            <w:r w:rsidRPr="009A5858">
              <w:rPr>
                <w:rFonts w:ascii="Calibri" w:hAnsi="Calibri"/>
              </w:rPr>
              <w:t xml:space="preserve">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</w:t>
            </w:r>
            <w:r>
              <w:rPr>
                <w:rFonts w:ascii="Calibri" w:hAnsi="Calibri"/>
              </w:rPr>
              <w:t>families</w:t>
            </w:r>
            <w:r w:rsidRPr="00EF432D">
              <w:rPr>
                <w:rFonts w:ascii="Calibri" w:hAnsi="Calibri"/>
              </w:rPr>
              <w:t xml:space="preserve">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p w:rsidR="0021355C" w:rsidRP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21355C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427692">
        <w:trPr>
          <w:jc w:val="center"/>
        </w:trPr>
        <w:tc>
          <w:tcPr>
            <w:tcW w:w="4968" w:type="dxa"/>
          </w:tcPr>
          <w:p w:rsidR="00B353A5" w:rsidRPr="00DE446A" w:rsidRDefault="005A1488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148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CE39A2">
        <w:trPr>
          <w:trHeight w:val="1853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427692">
        <w:trPr>
          <w:jc w:val="center"/>
        </w:trPr>
        <w:tc>
          <w:tcPr>
            <w:tcW w:w="4968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CE39A2">
        <w:trPr>
          <w:trHeight w:val="2087"/>
          <w:jc w:val="center"/>
        </w:trPr>
        <w:tc>
          <w:tcPr>
            <w:tcW w:w="4968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427692">
        <w:trPr>
          <w:trHeight w:val="1511"/>
          <w:jc w:val="center"/>
        </w:trPr>
        <w:tc>
          <w:tcPr>
            <w:tcW w:w="9828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01054" w:rsidRDefault="00F01054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p w:rsidR="00B353A5" w:rsidRDefault="00B353A5" w:rsidP="00B353A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4091"/>
        <w:gridCol w:w="3739"/>
      </w:tblGrid>
      <w:tr w:rsidR="005A1488" w:rsidRPr="00C35E15" w:rsidTr="00127439">
        <w:trPr>
          <w:trHeight w:val="422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RPr="00EF432D" w:rsidTr="00127439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127439" w:rsidRPr="00157366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families’</w:t>
            </w:r>
            <w:r w:rsidRPr="00157366">
              <w:rPr>
                <w:rFonts w:ascii="Calibri" w:hAnsi="Calibri"/>
              </w:rPr>
              <w:t xml:space="preserve">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families note as occurring more or less frequently.  </w:t>
            </w:r>
          </w:p>
        </w:tc>
        <w:tc>
          <w:tcPr>
            <w:tcW w:w="3739" w:type="dxa"/>
          </w:tcPr>
          <w:p w:rsidR="00127439" w:rsidRPr="00EF432D" w:rsidRDefault="00127439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:rsidR="005A1488" w:rsidRPr="005A1488" w:rsidRDefault="005A1488" w:rsidP="005A1488">
      <w:pPr>
        <w:rPr>
          <w:rFonts w:ascii="Calibri" w:hAnsi="Calibri"/>
          <w:szCs w:val="28"/>
        </w:rPr>
      </w:pPr>
    </w:p>
    <w:p w:rsidR="00B353A5" w:rsidRPr="005A1488" w:rsidRDefault="00B353A5" w:rsidP="005A148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Default="00B353A5" w:rsidP="00E429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6B5CF3" w:rsidRDefault="006B5CF3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1799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5C6A26" w:rsidRDefault="005C6A26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Default="00B353A5" w:rsidP="00B353A5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5A1488" w:rsidRPr="00C35E15" w:rsidTr="00F01054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Tr="00F01054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27439" w:rsidRPr="004B5037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families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:rsidR="00127439" w:rsidRPr="004B5037" w:rsidRDefault="00127439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 </w:t>
            </w:r>
            <w:r>
              <w:rPr>
                <w:rFonts w:ascii="Calibri" w:hAnsi="Calibri"/>
                <w:szCs w:val="28"/>
              </w:rPr>
              <w:t>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619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754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B0A1C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Pr="00B803E1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 Scale – Table 4</w:t>
      </w:r>
    </w:p>
    <w:p w:rsidR="00B353A5" w:rsidRDefault="00B353A5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CE39A2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4B2FE1AC" wp14:editId="06F16EB6">
            <wp:extent cx="3207223" cy="22005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55" cy="219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88" w:rsidRDefault="005A1488" w:rsidP="005A1488">
      <w:pPr>
        <w:jc w:val="center"/>
        <w:rPr>
          <w:rFonts w:ascii="Calibri" w:hAnsi="Calibri"/>
          <w:b/>
          <w:szCs w:val="28"/>
          <w:u w:val="single"/>
        </w:rPr>
      </w:pPr>
    </w:p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5A1488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5A1488" w:rsidRDefault="005A1488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5A1488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319"/>
        <w:gridCol w:w="3780"/>
        <w:gridCol w:w="3795"/>
      </w:tblGrid>
      <w:tr w:rsidR="005A1488" w:rsidRPr="00C35E15" w:rsidTr="00EA7940">
        <w:trPr>
          <w:trHeight w:val="386"/>
          <w:jc w:val="center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A7940" w:rsidRPr="00C35E15" w:rsidRDefault="00EA7940" w:rsidP="002B6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from this school year and the previous 2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795" w:type="dxa"/>
          </w:tcPr>
          <w:p w:rsidR="00EA7940" w:rsidRPr="00C35E15" w:rsidRDefault="00EA7940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5A1488" w:rsidTr="002B6A7E">
        <w:trPr>
          <w:trHeight w:val="287"/>
          <w:jc w:val="center"/>
        </w:trPr>
        <w:tc>
          <w:tcPr>
            <w:tcW w:w="3291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A1488" w:rsidTr="002B6A7E">
        <w:trPr>
          <w:trHeight w:val="2105"/>
          <w:jc w:val="center"/>
        </w:trPr>
        <w:tc>
          <w:tcPr>
            <w:tcW w:w="3291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p w:rsidR="005A1488" w:rsidRDefault="005A1488" w:rsidP="00B353A5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254"/>
        <w:gridCol w:w="4660"/>
      </w:tblGrid>
      <w:tr w:rsidR="005A1488" w:rsidRPr="00C35E15" w:rsidTr="00EA7940">
        <w:trPr>
          <w:trHeight w:val="449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66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66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D3AB0">
              <w:rPr>
                <w:rFonts w:asciiTheme="minorHAnsi" w:hAnsiTheme="minorHAnsi"/>
              </w:rPr>
              <w:t>race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families report more cognitive, behavioral, or emotional engagement?  </w:t>
            </w: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5A1488">
              <w:rPr>
                <w:rFonts w:ascii="Calibri" w:hAnsi="Calibri"/>
                <w:sz w:val="28"/>
                <w:szCs w:val="28"/>
              </w:rPr>
              <w:t>AI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5A1488">
        <w:trPr>
          <w:jc w:val="center"/>
        </w:trPr>
        <w:tc>
          <w:tcPr>
            <w:tcW w:w="4968" w:type="dxa"/>
          </w:tcPr>
          <w:p w:rsidR="00B353A5" w:rsidRPr="00DE446A" w:rsidRDefault="00D41ED2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427692">
        <w:trPr>
          <w:trHeight w:val="2132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08221C">
        <w:trPr>
          <w:jc w:val="center"/>
        </w:trPr>
        <w:tc>
          <w:tcPr>
            <w:tcW w:w="4770" w:type="dxa"/>
          </w:tcPr>
          <w:p w:rsidR="005A1488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5A148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08221C">
        <w:trPr>
          <w:trHeight w:val="2195"/>
          <w:jc w:val="center"/>
        </w:trPr>
        <w:tc>
          <w:tcPr>
            <w:tcW w:w="477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Default="00427692" w:rsidP="00AE1B5A">
      <w:pPr>
        <w:spacing w:after="200" w:line="276" w:lineRule="auto"/>
        <w:rPr>
          <w:rFonts w:ascii="Calibri" w:hAnsi="Calibri"/>
          <w:szCs w:val="28"/>
        </w:rPr>
      </w:pPr>
      <w:bookmarkStart w:id="0" w:name="_GoBack"/>
      <w:bookmarkEnd w:id="0"/>
    </w:p>
    <w:p w:rsidR="00B353A5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p w:rsidR="00427692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3821"/>
        <w:gridCol w:w="4009"/>
      </w:tblGrid>
      <w:tr w:rsidR="00427692" w:rsidRPr="00C35E15" w:rsidTr="00EA7940">
        <w:trPr>
          <w:trHeight w:val="395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EA7940" w:rsidRPr="002D58D1" w:rsidRDefault="00EA7940" w:rsidP="00EA7940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009" w:type="dxa"/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:rsidR="00B353A5" w:rsidRPr="00427692" w:rsidRDefault="00B353A5" w:rsidP="00427692">
      <w:pPr>
        <w:rPr>
          <w:rFonts w:ascii="Calibri" w:hAnsi="Calibri"/>
          <w:szCs w:val="28"/>
        </w:rPr>
      </w:pPr>
    </w:p>
    <w:p w:rsidR="00B353A5" w:rsidRPr="00230C36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42769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trHeight w:val="1331"/>
          <w:jc w:val="center"/>
        </w:trPr>
        <w:tc>
          <w:tcPr>
            <w:tcW w:w="3708" w:type="dxa"/>
          </w:tcPr>
          <w:p w:rsidR="00427692" w:rsidRDefault="00427692" w:rsidP="00427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0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Default="00B353A5" w:rsidP="00427692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  <w:r w:rsidR="00427692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4244"/>
        <w:gridCol w:w="3670"/>
      </w:tblGrid>
      <w:tr w:rsidR="00427692" w:rsidRPr="00C35E15" w:rsidTr="00F6091E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F6091E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367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races </w:t>
            </w:r>
            <w:r>
              <w:rPr>
                <w:rFonts w:ascii="Calibri" w:hAnsi="Calibri"/>
                <w:szCs w:val="28"/>
              </w:rPr>
              <w:t>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CE39A2">
        <w:trPr>
          <w:trHeight w:val="1736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 xml:space="preserve">Notes  </w:t>
            </w:r>
            <w:r w:rsidR="00427692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427692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CE39A2">
        <w:trPr>
          <w:trHeight w:val="1925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Pr="00427692" w:rsidRDefault="00427692" w:rsidP="00CE39A2">
      <w:pPr>
        <w:spacing w:after="200" w:line="276" w:lineRule="auto"/>
        <w:rPr>
          <w:rFonts w:ascii="Calibri" w:hAnsi="Calibri"/>
          <w:sz w:val="28"/>
          <w:szCs w:val="28"/>
        </w:rPr>
      </w:pPr>
    </w:p>
    <w:sectPr w:rsidR="00427692" w:rsidRPr="00427692" w:rsidSect="002C18A8">
      <w:headerReference w:type="default" r:id="rId13"/>
      <w:footerReference w:type="default" r:id="rId14"/>
      <w:footerReference w:type="first" r:id="rId15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0E" w:rsidRDefault="000645BE">
      <w:r>
        <w:separator/>
      </w:r>
    </w:p>
  </w:endnote>
  <w:endnote w:type="continuationSeparator" w:id="0">
    <w:p w:rsidR="00B7380E" w:rsidRDefault="0006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3" w:rsidRPr="00AD7FE5" w:rsidRDefault="00AE1B5A" w:rsidP="00AD7FE5">
    <w:pPr>
      <w:pStyle w:val="Footer"/>
    </w:pPr>
    <w:r>
      <w:rPr>
        <w:noProof/>
      </w:rPr>
      <w:drawing>
        <wp:inline distT="0" distB="0" distL="0" distR="0" wp14:anchorId="01DE7368" wp14:editId="4DFE09BD">
          <wp:extent cx="495300" cy="457200"/>
          <wp:effectExtent l="0" t="0" r="0" b="0"/>
          <wp:docPr id="13" name="Picture 13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5A" w:rsidRDefault="00AE1B5A">
    <w:pPr>
      <w:pStyle w:val="Footer"/>
    </w:pPr>
    <w:r>
      <w:rPr>
        <w:noProof/>
      </w:rPr>
      <w:drawing>
        <wp:inline distT="0" distB="0" distL="0" distR="0" wp14:anchorId="1B12E507" wp14:editId="3EE9046D">
          <wp:extent cx="495300" cy="457200"/>
          <wp:effectExtent l="0" t="0" r="0" b="0"/>
          <wp:docPr id="12" name="Picture 12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0E" w:rsidRDefault="000645BE">
      <w:r>
        <w:separator/>
      </w:r>
    </w:p>
  </w:footnote>
  <w:footnote w:type="continuationSeparator" w:id="0">
    <w:p w:rsidR="00B7380E" w:rsidRDefault="0006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203" w:rsidRDefault="00A749AD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AE1B5A">
          <w:rPr>
            <w:rFonts w:asciiTheme="minorHAnsi" w:hAnsiTheme="minorHAnsi"/>
            <w:noProof/>
          </w:rPr>
          <w:t>12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:rsidR="00090203" w:rsidRDefault="00AE1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7237"/>
    <w:multiLevelType w:val="hybridMultilevel"/>
    <w:tmpl w:val="D2F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717B1"/>
    <w:multiLevelType w:val="hybridMultilevel"/>
    <w:tmpl w:val="4DE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0F9A"/>
    <w:multiLevelType w:val="hybridMultilevel"/>
    <w:tmpl w:val="F24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5"/>
    <w:rsid w:val="000645BE"/>
    <w:rsid w:val="0008221C"/>
    <w:rsid w:val="000A3912"/>
    <w:rsid w:val="000B4E4A"/>
    <w:rsid w:val="000F42BE"/>
    <w:rsid w:val="00127439"/>
    <w:rsid w:val="0014538B"/>
    <w:rsid w:val="001E7B75"/>
    <w:rsid w:val="0021355C"/>
    <w:rsid w:val="002C18A8"/>
    <w:rsid w:val="002F5721"/>
    <w:rsid w:val="00335DD9"/>
    <w:rsid w:val="00357814"/>
    <w:rsid w:val="003C563D"/>
    <w:rsid w:val="003D3AB0"/>
    <w:rsid w:val="00427692"/>
    <w:rsid w:val="00484D73"/>
    <w:rsid w:val="004D6766"/>
    <w:rsid w:val="005A1488"/>
    <w:rsid w:val="005C6A26"/>
    <w:rsid w:val="005E45C9"/>
    <w:rsid w:val="005E63FB"/>
    <w:rsid w:val="006078D0"/>
    <w:rsid w:val="006152CD"/>
    <w:rsid w:val="006B5CF3"/>
    <w:rsid w:val="006F17FB"/>
    <w:rsid w:val="00745A44"/>
    <w:rsid w:val="0078577F"/>
    <w:rsid w:val="00854014"/>
    <w:rsid w:val="008B0A1C"/>
    <w:rsid w:val="008C3354"/>
    <w:rsid w:val="008F0FB7"/>
    <w:rsid w:val="00925077"/>
    <w:rsid w:val="009D46EB"/>
    <w:rsid w:val="00A749AD"/>
    <w:rsid w:val="00AD5982"/>
    <w:rsid w:val="00AD7FE5"/>
    <w:rsid w:val="00AE1B5A"/>
    <w:rsid w:val="00B353A5"/>
    <w:rsid w:val="00B7380E"/>
    <w:rsid w:val="00B95ECA"/>
    <w:rsid w:val="00CE39A2"/>
    <w:rsid w:val="00D41ED2"/>
    <w:rsid w:val="00DB3E8C"/>
    <w:rsid w:val="00DE4595"/>
    <w:rsid w:val="00DF5CA3"/>
    <w:rsid w:val="00E57827"/>
    <w:rsid w:val="00E66884"/>
    <w:rsid w:val="00EA7940"/>
    <w:rsid w:val="00ED1D9A"/>
    <w:rsid w:val="00ED7B51"/>
    <w:rsid w:val="00F01054"/>
    <w:rsid w:val="00F10A2F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B7F5-DBF2-4471-8EE7-03F6ABEA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20</cp:revision>
  <cp:lastPrinted>2016-05-05T21:10:00Z</cp:lastPrinted>
  <dcterms:created xsi:type="dcterms:W3CDTF">2016-05-02T14:24:00Z</dcterms:created>
  <dcterms:modified xsi:type="dcterms:W3CDTF">2016-06-28T14:43:00Z</dcterms:modified>
</cp:coreProperties>
</file>