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24E" w:rsidRPr="0000424E" w:rsidRDefault="0000424E" w:rsidP="0000424E">
      <w:pPr>
        <w:autoSpaceDE w:val="0"/>
        <w:autoSpaceDN w:val="0"/>
        <w:adjustRightInd w:val="0"/>
        <w:spacing w:after="0" w:line="240" w:lineRule="auto"/>
        <w:ind w:left="180" w:hanging="180"/>
        <w:jc w:val="center"/>
        <w:rPr>
          <w:rFonts w:ascii="Gill Sans MT" w:hAnsi="Gill Sans MT"/>
          <w:b/>
          <w:color w:val="000000"/>
          <w:sz w:val="48"/>
          <w:szCs w:val="2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00424E">
        <w:rPr>
          <w:rFonts w:ascii="Gill Sans MT" w:hAnsi="Gill Sans MT"/>
          <w:b/>
          <w:color w:val="000000"/>
          <w:sz w:val="48"/>
          <w:szCs w:val="20"/>
          <w14:textOutline w14:w="6350" w14:cap="flat" w14:cmpd="sng" w14:algn="ctr">
            <w14:solidFill>
              <w14:schemeClr w14:val="tx1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Social-Emotional Learning in the Curriculum</w:t>
      </w:r>
    </w:p>
    <w:p w:rsidR="0000424E" w:rsidRDefault="0000424E" w:rsidP="0000424E">
      <w:pPr>
        <w:autoSpaceDE w:val="0"/>
        <w:autoSpaceDN w:val="0"/>
        <w:adjustRightInd w:val="0"/>
        <w:spacing w:after="0" w:line="240" w:lineRule="auto"/>
        <w:ind w:left="180" w:hanging="180"/>
        <w:rPr>
          <w:color w:val="000000"/>
          <w:sz w:val="20"/>
          <w:szCs w:val="20"/>
        </w:rPr>
      </w:pPr>
    </w:p>
    <w:p w:rsidR="0000424E" w:rsidRDefault="0000424E" w:rsidP="0000424E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Gill Sans MT" w:hAnsi="Gill Sans MT"/>
          <w:i/>
          <w:color w:val="000000"/>
          <w:sz w:val="32"/>
          <w:szCs w:val="20"/>
        </w:rPr>
      </w:pPr>
      <w:r w:rsidRPr="0000424E">
        <w:rPr>
          <w:rFonts w:ascii="Gill Sans MT" w:hAnsi="Gill Sans MT"/>
          <w:i/>
          <w:noProof/>
          <w:color w:val="000000"/>
          <w:sz w:val="32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581775" cy="942975"/>
                <wp:effectExtent l="19050" t="1905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9429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424E" w:rsidRPr="0000424E" w:rsidRDefault="0000424E" w:rsidP="0000424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ill Sans MT" w:hAnsi="Gill Sans MT"/>
                                <w:i/>
                                <w:color w:val="000000"/>
                                <w:sz w:val="28"/>
                                <w:szCs w:val="20"/>
                              </w:rPr>
                            </w:pPr>
                            <w:r w:rsidRPr="0000424E">
                              <w:rPr>
                                <w:rFonts w:ascii="Gill Sans MT" w:hAnsi="Gill Sans MT"/>
                                <w:i/>
                                <w:color w:val="000000"/>
                                <w:sz w:val="28"/>
                                <w:szCs w:val="20"/>
                              </w:rPr>
                              <w:t xml:space="preserve">Incorporating social-emotional learning in school does not necessarily mean that a new </w:t>
                            </w:r>
                            <w:r>
                              <w:rPr>
                                <w:rFonts w:ascii="Gill Sans MT" w:hAnsi="Gill Sans MT"/>
                                <w:i/>
                                <w:color w:val="000000"/>
                                <w:sz w:val="28"/>
                                <w:szCs w:val="20"/>
                              </w:rPr>
                              <w:t xml:space="preserve">social skills </w:t>
                            </w:r>
                            <w:r w:rsidRPr="0000424E">
                              <w:rPr>
                                <w:rFonts w:ascii="Gill Sans MT" w:hAnsi="Gill Sans MT"/>
                                <w:i/>
                                <w:color w:val="000000"/>
                                <w:sz w:val="28"/>
                                <w:szCs w:val="20"/>
                              </w:rPr>
                              <w:t xml:space="preserve">curriculum needs to be implemented. Instead, it can (and should) be brought into pre-existing lessons, such as through literature read in English class or </w:t>
                            </w:r>
                            <w:r>
                              <w:rPr>
                                <w:rFonts w:ascii="Gill Sans MT" w:hAnsi="Gill Sans MT"/>
                                <w:i/>
                                <w:color w:val="000000"/>
                                <w:sz w:val="28"/>
                                <w:szCs w:val="20"/>
                              </w:rPr>
                              <w:t xml:space="preserve">in </w:t>
                            </w:r>
                            <w:r w:rsidRPr="0000424E">
                              <w:rPr>
                                <w:rFonts w:ascii="Gill Sans MT" w:hAnsi="Gill Sans MT"/>
                                <w:i/>
                                <w:color w:val="000000"/>
                                <w:sz w:val="28"/>
                                <w:szCs w:val="20"/>
                              </w:rPr>
                              <w:t>social studies</w:t>
                            </w:r>
                            <w:r>
                              <w:rPr>
                                <w:rFonts w:ascii="Gill Sans MT" w:hAnsi="Gill Sans MT"/>
                                <w:i/>
                                <w:color w:val="000000"/>
                                <w:sz w:val="28"/>
                                <w:szCs w:val="20"/>
                              </w:rPr>
                              <w:t>.</w:t>
                            </w:r>
                            <w:r w:rsidRPr="0000424E">
                              <w:rPr>
                                <w:rFonts w:ascii="Gill Sans MT" w:hAnsi="Gill Sans MT"/>
                                <w:i/>
                                <w:color w:val="000000"/>
                                <w:sz w:val="2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  <w:i/>
                                <w:color w:val="000000"/>
                                <w:sz w:val="28"/>
                                <w:szCs w:val="20"/>
                              </w:rPr>
                              <w:t>An example is provided below.</w:t>
                            </w:r>
                          </w:p>
                          <w:p w:rsidR="0000424E" w:rsidRDefault="000042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518.25pt;height:74.2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JoDOgIAAGoEAAAOAAAAZHJzL2Uyb0RvYy54bWysVNtu2zAMfR+wfxD0vtjxkiYx4hRdug4D&#10;ugvQ7gNkWbaFSaInKbGzry8lp6m3vg17ESiRPjw8JL29HrQiR2GdBFPQ+SylRBgOlTRNQX883r1b&#10;U+I8MxVTYERBT8LR693bN9u+y0UGLahKWIIgxuV9V9DW+y5PEsdboZmbQScMOmuwmnm82iapLOsR&#10;XaskS9OrpAdbdRa4cA5fb0cn3UX8uhbcf6trJzxRBUVuPp42nmU4k92W5Y1lXSv5mQb7BxaaSYNJ&#10;L1C3zDNysPIVlJbcgoPazzjoBOpachFrwGrm6V/VPLSsE7EWFMd1F5nc/4PlX4/fLZFVQd+nK0oM&#10;09ikRzF48gEGkgV9+s7lGPbQYaAf8Bn7HGt13T3wn44Y2LfMNOLGWuhbwSrkNw9fJpNPRxwXQMr+&#10;C1SYhh08RKChtjqIh3IQRMc+nS69CVQ4Pl4t1/PVakkJR99mkW3QDilY/vx1Z53/JECTYBTUYu8j&#10;OjveOz+GPoeEZA6UrO6kUvES5k3slSVHhpNSNmOF6qCR6vi2XqZpnBdMGcczhEcCfyApQ/qCZusl&#10;8nudxjblJQnCTRCnbLT0uBRK6oKuL0EsD9J+NBWWwnLPpBptpKPMWesg7yi0H8oBA0MDSqhOqLqF&#10;cfhxWdFowf6mpMfBL6j7dWBWUKI+G+zcZr5YhE2Jl8VyleHFTj3l1MMMR6iCekpGc+/jdgWOBm6w&#10;w7WM4r8wOXPFgY7qnZcvbMz0HqNefhG7JwAAAP//AwBQSwMEFAAGAAgAAAAhAKkEaYjfAAAABgEA&#10;AA8AAABkcnMvZG93bnJldi54bWxMj0FLw0AQhe+C/2EZwYvYjdaUErMpVRGEgmAV0dsmOyah2dmY&#10;nbbb/nq3XtrL8IY3vPdNPgu2ExscfOtIwc0oAYFUOdNSreDj/fl6CsKzJqM7R6hghx5mxflZrjPj&#10;tvSGmyXXIoaQz7SChrnPpPRVg1b7keuRovfjBqs5rkMtzaC3Mdx28jZJJtLqlmJDo3t8bLBaLddW&#10;wffV637xSeMX3j/t8HeRhq/yISh1eRHm9yAYAx+P4YAf0aGITKVbk/GiUxAf4f958JLxJAVRRnU3&#10;TUEWuTzFL/4AAAD//wMAUEsBAi0AFAAGAAgAAAAhALaDOJL+AAAA4QEAABMAAAAAAAAAAAAAAAAA&#10;AAAAAFtDb250ZW50X1R5cGVzXS54bWxQSwECLQAUAAYACAAAACEAOP0h/9YAAACUAQAACwAAAAAA&#10;AAAAAAAAAAAvAQAAX3JlbHMvLnJlbHNQSwECLQAUAAYACAAAACEAMtiaAzoCAABqBAAADgAAAAAA&#10;AAAAAAAAAAAuAgAAZHJzL2Uyb0RvYy54bWxQSwECLQAUAAYACAAAACEAqQRpiN8AAAAGAQAADwAA&#10;AAAAAAAAAAAAAACUBAAAZHJzL2Rvd25yZXYueG1sUEsFBgAAAAAEAAQA8wAAAKAFAAAAAA==&#10;" fillcolor="#d8d8d8 [2732]" strokeweight="2.25pt">
                <v:textbox>
                  <w:txbxContent>
                    <w:p w:rsidR="0000424E" w:rsidRPr="0000424E" w:rsidRDefault="0000424E" w:rsidP="0000424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ill Sans MT" w:hAnsi="Gill Sans MT"/>
                          <w:i/>
                          <w:color w:val="000000"/>
                          <w:sz w:val="28"/>
                          <w:szCs w:val="20"/>
                        </w:rPr>
                      </w:pPr>
                      <w:r w:rsidRPr="0000424E">
                        <w:rPr>
                          <w:rFonts w:ascii="Gill Sans MT" w:hAnsi="Gill Sans MT"/>
                          <w:i/>
                          <w:color w:val="000000"/>
                          <w:sz w:val="28"/>
                          <w:szCs w:val="20"/>
                        </w:rPr>
                        <w:t xml:space="preserve">Incorporating social-emotional learning in school does not necessarily mean that a new </w:t>
                      </w:r>
                      <w:r>
                        <w:rPr>
                          <w:rFonts w:ascii="Gill Sans MT" w:hAnsi="Gill Sans MT"/>
                          <w:i/>
                          <w:color w:val="000000"/>
                          <w:sz w:val="28"/>
                          <w:szCs w:val="20"/>
                        </w:rPr>
                        <w:t xml:space="preserve">social skills </w:t>
                      </w:r>
                      <w:r w:rsidRPr="0000424E">
                        <w:rPr>
                          <w:rFonts w:ascii="Gill Sans MT" w:hAnsi="Gill Sans MT"/>
                          <w:i/>
                          <w:color w:val="000000"/>
                          <w:sz w:val="28"/>
                          <w:szCs w:val="20"/>
                        </w:rPr>
                        <w:t xml:space="preserve">curriculum needs to be implemented. Instead, it can (and should) be brought into pre-existing lessons, such as through literature read in English class or </w:t>
                      </w:r>
                      <w:r>
                        <w:rPr>
                          <w:rFonts w:ascii="Gill Sans MT" w:hAnsi="Gill Sans MT"/>
                          <w:i/>
                          <w:color w:val="000000"/>
                          <w:sz w:val="28"/>
                          <w:szCs w:val="20"/>
                        </w:rPr>
                        <w:t xml:space="preserve">in </w:t>
                      </w:r>
                      <w:r w:rsidRPr="0000424E">
                        <w:rPr>
                          <w:rFonts w:ascii="Gill Sans MT" w:hAnsi="Gill Sans MT"/>
                          <w:i/>
                          <w:color w:val="000000"/>
                          <w:sz w:val="28"/>
                          <w:szCs w:val="20"/>
                        </w:rPr>
                        <w:t>social studies</w:t>
                      </w:r>
                      <w:r>
                        <w:rPr>
                          <w:rFonts w:ascii="Gill Sans MT" w:hAnsi="Gill Sans MT"/>
                          <w:i/>
                          <w:color w:val="000000"/>
                          <w:sz w:val="28"/>
                          <w:szCs w:val="20"/>
                        </w:rPr>
                        <w:t>.</w:t>
                      </w:r>
                      <w:r w:rsidRPr="0000424E">
                        <w:rPr>
                          <w:rFonts w:ascii="Gill Sans MT" w:hAnsi="Gill Sans MT"/>
                          <w:i/>
                          <w:color w:val="000000"/>
                          <w:sz w:val="28"/>
                          <w:szCs w:val="20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  <w:i/>
                          <w:color w:val="000000"/>
                          <w:sz w:val="28"/>
                          <w:szCs w:val="20"/>
                        </w:rPr>
                        <w:t>An example is provided below.</w:t>
                      </w:r>
                    </w:p>
                    <w:p w:rsidR="0000424E" w:rsidRDefault="0000424E"/>
                  </w:txbxContent>
                </v:textbox>
              </v:shape>
            </w:pict>
          </mc:Fallback>
        </mc:AlternateContent>
      </w:r>
    </w:p>
    <w:p w:rsidR="0000424E" w:rsidRDefault="0000424E" w:rsidP="0000424E">
      <w:pPr>
        <w:autoSpaceDE w:val="0"/>
        <w:autoSpaceDN w:val="0"/>
        <w:adjustRightInd w:val="0"/>
        <w:spacing w:after="0" w:line="240" w:lineRule="auto"/>
        <w:rPr>
          <w:rFonts w:ascii="Gill Sans MT" w:hAnsi="Gill Sans MT"/>
          <w:i/>
          <w:color w:val="000000"/>
          <w:sz w:val="32"/>
          <w:szCs w:val="20"/>
        </w:rPr>
      </w:pPr>
    </w:p>
    <w:p w:rsidR="0000424E" w:rsidRDefault="0000424E" w:rsidP="0000424E">
      <w:pPr>
        <w:autoSpaceDE w:val="0"/>
        <w:autoSpaceDN w:val="0"/>
        <w:adjustRightInd w:val="0"/>
        <w:spacing w:after="0" w:line="240" w:lineRule="auto"/>
        <w:rPr>
          <w:rFonts w:ascii="Gill Sans MT" w:hAnsi="Gill Sans MT"/>
          <w:i/>
          <w:color w:val="000000"/>
          <w:sz w:val="32"/>
          <w:szCs w:val="20"/>
        </w:rPr>
      </w:pPr>
    </w:p>
    <w:p w:rsidR="0000424E" w:rsidRDefault="0000424E" w:rsidP="0000424E">
      <w:pPr>
        <w:autoSpaceDE w:val="0"/>
        <w:autoSpaceDN w:val="0"/>
        <w:adjustRightInd w:val="0"/>
        <w:spacing w:after="0" w:line="240" w:lineRule="auto"/>
        <w:ind w:left="180" w:hanging="180"/>
        <w:rPr>
          <w:color w:val="000000"/>
          <w:sz w:val="20"/>
          <w:szCs w:val="20"/>
        </w:rPr>
      </w:pPr>
    </w:p>
    <w:p w:rsidR="0000424E" w:rsidRDefault="0000424E" w:rsidP="0000424E">
      <w:pPr>
        <w:autoSpaceDE w:val="0"/>
        <w:autoSpaceDN w:val="0"/>
        <w:adjustRightInd w:val="0"/>
        <w:spacing w:after="0" w:line="240" w:lineRule="auto"/>
        <w:ind w:left="180" w:hanging="180"/>
        <w:rPr>
          <w:color w:val="000000"/>
          <w:sz w:val="20"/>
          <w:szCs w:val="20"/>
        </w:rPr>
      </w:pPr>
    </w:p>
    <w:p w:rsidR="0000424E" w:rsidRDefault="0000424E" w:rsidP="0000424E">
      <w:pPr>
        <w:autoSpaceDE w:val="0"/>
        <w:autoSpaceDN w:val="0"/>
        <w:adjustRightInd w:val="0"/>
        <w:spacing w:after="0" w:line="240" w:lineRule="auto"/>
        <w:ind w:left="180" w:hanging="180"/>
        <w:rPr>
          <w:color w:val="000000"/>
          <w:sz w:val="20"/>
          <w:szCs w:val="20"/>
        </w:rPr>
      </w:pPr>
    </w:p>
    <w:tbl>
      <w:tblPr>
        <w:tblStyle w:val="TableGrid"/>
        <w:tblW w:w="10260" w:type="dxa"/>
        <w:tblInd w:w="-252" w:type="dxa"/>
        <w:tblLook w:val="04A0" w:firstRow="1" w:lastRow="0" w:firstColumn="1" w:lastColumn="0" w:noHBand="0" w:noVBand="1"/>
      </w:tblPr>
      <w:tblGrid>
        <w:gridCol w:w="2520"/>
        <w:gridCol w:w="2563"/>
        <w:gridCol w:w="5177"/>
      </w:tblGrid>
      <w:tr w:rsidR="001B3ADF" w:rsidRPr="0000424E" w:rsidTr="001B3ADF">
        <w:trPr>
          <w:trHeight w:val="908"/>
        </w:trPr>
        <w:tc>
          <w:tcPr>
            <w:tcW w:w="2520" w:type="dxa"/>
            <w:shd w:val="clear" w:color="auto" w:fill="F2F2F2" w:themeFill="background1" w:themeFillShade="F2"/>
            <w:vAlign w:val="center"/>
          </w:tcPr>
          <w:p w:rsidR="0000424E" w:rsidRPr="00F03D9A" w:rsidRDefault="0000424E" w:rsidP="00F03D9A">
            <w:pPr>
              <w:autoSpaceDE w:val="0"/>
              <w:autoSpaceDN w:val="0"/>
              <w:adjustRightInd w:val="0"/>
              <w:jc w:val="center"/>
              <w:rPr>
                <w:rFonts w:ascii="Gill Sans MT" w:hAnsi="Gill Sans MT"/>
                <w:b/>
                <w:smallCaps/>
                <w:color w:val="000000"/>
                <w:sz w:val="32"/>
                <w:szCs w:val="20"/>
              </w:rPr>
            </w:pPr>
            <w:r w:rsidRPr="00F03D9A">
              <w:rPr>
                <w:rFonts w:ascii="Gill Sans MT" w:hAnsi="Gill Sans MT"/>
                <w:b/>
                <w:smallCaps/>
                <w:color w:val="000000"/>
                <w:sz w:val="32"/>
                <w:szCs w:val="20"/>
              </w:rPr>
              <w:t>Content Standard</w:t>
            </w:r>
          </w:p>
        </w:tc>
        <w:tc>
          <w:tcPr>
            <w:tcW w:w="2563" w:type="dxa"/>
            <w:shd w:val="clear" w:color="auto" w:fill="F2F2F2" w:themeFill="background1" w:themeFillShade="F2"/>
            <w:vAlign w:val="center"/>
          </w:tcPr>
          <w:p w:rsidR="0000424E" w:rsidRPr="00F03D9A" w:rsidRDefault="00F03D9A" w:rsidP="00F03D9A">
            <w:pPr>
              <w:autoSpaceDE w:val="0"/>
              <w:autoSpaceDN w:val="0"/>
              <w:adjustRightInd w:val="0"/>
              <w:jc w:val="center"/>
              <w:rPr>
                <w:rFonts w:ascii="Gill Sans MT" w:hAnsi="Gill Sans MT"/>
                <w:b/>
                <w:smallCaps/>
                <w:color w:val="000000"/>
                <w:sz w:val="32"/>
                <w:szCs w:val="20"/>
              </w:rPr>
            </w:pPr>
            <w:r>
              <w:rPr>
                <w:rFonts w:ascii="Gill Sans MT" w:hAnsi="Gill Sans MT"/>
                <w:b/>
                <w:smallCaps/>
                <w:color w:val="000000"/>
                <w:sz w:val="32"/>
                <w:szCs w:val="20"/>
              </w:rPr>
              <w:t>Pre-existing Lesson</w:t>
            </w:r>
          </w:p>
        </w:tc>
        <w:tc>
          <w:tcPr>
            <w:tcW w:w="5177" w:type="dxa"/>
            <w:shd w:val="clear" w:color="auto" w:fill="F2F2F2" w:themeFill="background1" w:themeFillShade="F2"/>
            <w:vAlign w:val="center"/>
          </w:tcPr>
          <w:p w:rsidR="0000424E" w:rsidRPr="00F03D9A" w:rsidRDefault="00F03D9A" w:rsidP="00F03D9A">
            <w:pPr>
              <w:autoSpaceDE w:val="0"/>
              <w:autoSpaceDN w:val="0"/>
              <w:adjustRightInd w:val="0"/>
              <w:jc w:val="center"/>
              <w:rPr>
                <w:rFonts w:ascii="Gill Sans MT" w:hAnsi="Gill Sans MT"/>
                <w:b/>
                <w:smallCaps/>
                <w:color w:val="000000"/>
                <w:sz w:val="32"/>
                <w:szCs w:val="20"/>
              </w:rPr>
            </w:pPr>
            <w:r>
              <w:rPr>
                <w:rFonts w:ascii="Gill Sans MT" w:hAnsi="Gill Sans MT"/>
                <w:b/>
                <w:smallCaps/>
                <w:color w:val="000000"/>
                <w:sz w:val="32"/>
                <w:szCs w:val="20"/>
              </w:rPr>
              <w:t>Social-Emotional Learning Tie-In</w:t>
            </w:r>
          </w:p>
        </w:tc>
      </w:tr>
      <w:tr w:rsidR="001B3ADF" w:rsidRPr="0000424E" w:rsidTr="001B3ADF">
        <w:trPr>
          <w:trHeight w:val="3680"/>
        </w:trPr>
        <w:tc>
          <w:tcPr>
            <w:tcW w:w="2520" w:type="dxa"/>
          </w:tcPr>
          <w:p w:rsidR="00F03D9A" w:rsidRDefault="00F03D9A" w:rsidP="00F03D9A">
            <w:pPr>
              <w:autoSpaceDE w:val="0"/>
              <w:autoSpaceDN w:val="0"/>
              <w:adjustRightInd w:val="0"/>
              <w:rPr>
                <w:rFonts w:ascii="Gill Sans MT" w:hAnsi="Gill Sans MT"/>
                <w:b/>
                <w:color w:val="000000"/>
                <w:szCs w:val="20"/>
              </w:rPr>
            </w:pPr>
          </w:p>
          <w:p w:rsidR="00F03D9A" w:rsidRPr="00F03D9A" w:rsidRDefault="0000424E" w:rsidP="00F03D9A">
            <w:pPr>
              <w:autoSpaceDE w:val="0"/>
              <w:autoSpaceDN w:val="0"/>
              <w:adjustRightInd w:val="0"/>
              <w:rPr>
                <w:rFonts w:ascii="Gill Sans MT" w:hAnsi="Gill Sans MT"/>
                <w:color w:val="000000"/>
                <w:szCs w:val="20"/>
              </w:rPr>
            </w:pPr>
            <w:r w:rsidRPr="00F03D9A">
              <w:rPr>
                <w:rFonts w:ascii="Gill Sans MT" w:hAnsi="Gill Sans MT"/>
                <w:color w:val="000000"/>
                <w:szCs w:val="20"/>
              </w:rPr>
              <w:t>Analyze how complex characters (e.g., those with multiple or conflicting motivations) develop over the course of a text, interact with other characters, and advance the plot or develop the theme.</w:t>
            </w:r>
          </w:p>
          <w:p w:rsidR="00F03D9A" w:rsidRDefault="00F03D9A" w:rsidP="00F03D9A">
            <w:pPr>
              <w:autoSpaceDE w:val="0"/>
              <w:autoSpaceDN w:val="0"/>
              <w:adjustRightInd w:val="0"/>
              <w:rPr>
                <w:rFonts w:ascii="Gill Sans MT" w:hAnsi="Gill Sans MT"/>
                <w:b/>
                <w:color w:val="000000"/>
                <w:szCs w:val="20"/>
              </w:rPr>
            </w:pPr>
          </w:p>
          <w:p w:rsidR="0000424E" w:rsidRPr="0000424E" w:rsidRDefault="0000424E" w:rsidP="00F03D9A">
            <w:pPr>
              <w:autoSpaceDE w:val="0"/>
              <w:autoSpaceDN w:val="0"/>
              <w:adjustRightInd w:val="0"/>
              <w:rPr>
                <w:rFonts w:ascii="Gill Sans MT" w:hAnsi="Gill Sans MT"/>
                <w:color w:val="000000"/>
                <w:sz w:val="28"/>
                <w:szCs w:val="20"/>
              </w:rPr>
            </w:pPr>
            <w:r w:rsidRPr="0000424E">
              <w:rPr>
                <w:rFonts w:ascii="Gill Sans MT" w:hAnsi="Gill Sans MT"/>
                <w:i/>
                <w:color w:val="000000"/>
                <w:sz w:val="22"/>
                <w:szCs w:val="20"/>
              </w:rPr>
              <w:t>(Grades 9-10, Common Core State Standards, English Language Arts, Reading Standards for Literature)</w:t>
            </w:r>
            <w:r w:rsidRPr="0000424E">
              <w:rPr>
                <w:rFonts w:ascii="Gill Sans MT" w:hAnsi="Gill Sans MT"/>
                <w:color w:val="000000"/>
                <w:sz w:val="22"/>
                <w:szCs w:val="20"/>
              </w:rPr>
              <w:t xml:space="preserve">  </w:t>
            </w:r>
          </w:p>
        </w:tc>
        <w:tc>
          <w:tcPr>
            <w:tcW w:w="2563" w:type="dxa"/>
          </w:tcPr>
          <w:p w:rsidR="00F03D9A" w:rsidRDefault="00F03D9A" w:rsidP="00F03D9A">
            <w:pPr>
              <w:autoSpaceDE w:val="0"/>
              <w:autoSpaceDN w:val="0"/>
              <w:adjustRightInd w:val="0"/>
              <w:rPr>
                <w:rFonts w:ascii="Gill Sans MT" w:hAnsi="Gill Sans MT"/>
                <w:color w:val="000000"/>
                <w:szCs w:val="20"/>
              </w:rPr>
            </w:pPr>
          </w:p>
          <w:p w:rsidR="0000424E" w:rsidRPr="0000424E" w:rsidRDefault="00F03D9A" w:rsidP="00F03D9A">
            <w:pPr>
              <w:autoSpaceDE w:val="0"/>
              <w:autoSpaceDN w:val="0"/>
              <w:adjustRightInd w:val="0"/>
              <w:rPr>
                <w:rFonts w:ascii="Gill Sans MT" w:hAnsi="Gill Sans MT"/>
                <w:color w:val="000000"/>
                <w:sz w:val="28"/>
                <w:szCs w:val="20"/>
              </w:rPr>
            </w:pPr>
            <w:r>
              <w:rPr>
                <w:rFonts w:ascii="Gill Sans MT" w:hAnsi="Gill Sans MT"/>
                <w:color w:val="000000"/>
                <w:szCs w:val="20"/>
              </w:rPr>
              <w:t>Students are reading Romeo and Juliet, and the class is discussing how the characters interact with one another throughout the play.</w:t>
            </w:r>
          </w:p>
        </w:tc>
        <w:tc>
          <w:tcPr>
            <w:tcW w:w="5177" w:type="dxa"/>
          </w:tcPr>
          <w:p w:rsidR="0000424E" w:rsidRDefault="0000424E" w:rsidP="00F03D9A">
            <w:pPr>
              <w:autoSpaceDE w:val="0"/>
              <w:autoSpaceDN w:val="0"/>
              <w:adjustRightInd w:val="0"/>
              <w:rPr>
                <w:rFonts w:ascii="Gill Sans MT" w:hAnsi="Gill Sans MT"/>
                <w:color w:val="000000"/>
                <w:sz w:val="28"/>
                <w:szCs w:val="20"/>
              </w:rPr>
            </w:pPr>
          </w:p>
          <w:p w:rsidR="00F03D9A" w:rsidRDefault="00F03D9A" w:rsidP="001B3ADF">
            <w:pPr>
              <w:autoSpaceDE w:val="0"/>
              <w:autoSpaceDN w:val="0"/>
              <w:adjustRightInd w:val="0"/>
              <w:spacing w:after="240"/>
              <w:rPr>
                <w:rFonts w:ascii="Gill Sans MT" w:hAnsi="Gill Sans MT"/>
                <w:color w:val="000000"/>
                <w:szCs w:val="20"/>
              </w:rPr>
            </w:pPr>
            <w:r>
              <w:rPr>
                <w:rFonts w:ascii="Gill Sans MT" w:hAnsi="Gill Sans MT"/>
                <w:color w:val="000000"/>
                <w:szCs w:val="20"/>
              </w:rPr>
              <w:t xml:space="preserve">When leading the class discussion, the teacher can </w:t>
            </w:r>
            <w:r w:rsidR="001B3ADF">
              <w:rPr>
                <w:rFonts w:ascii="Gill Sans MT" w:hAnsi="Gill Sans MT"/>
                <w:color w:val="000000"/>
                <w:szCs w:val="20"/>
              </w:rPr>
              <w:t>engage</w:t>
            </w:r>
            <w:r>
              <w:rPr>
                <w:rFonts w:ascii="Gill Sans MT" w:hAnsi="Gill Sans MT"/>
                <w:color w:val="000000"/>
                <w:szCs w:val="20"/>
              </w:rPr>
              <w:t xml:space="preserve"> students</w:t>
            </w:r>
            <w:r w:rsidR="001B3ADF">
              <w:rPr>
                <w:rFonts w:ascii="Gill Sans MT" w:hAnsi="Gill Sans MT"/>
                <w:color w:val="000000"/>
                <w:szCs w:val="20"/>
              </w:rPr>
              <w:t xml:space="preserve"> in</w:t>
            </w:r>
            <w:r>
              <w:rPr>
                <w:rFonts w:ascii="Gill Sans MT" w:hAnsi="Gill Sans MT"/>
                <w:color w:val="000000"/>
                <w:szCs w:val="20"/>
              </w:rPr>
              <w:t xml:space="preserve"> </w:t>
            </w:r>
            <w:r w:rsidR="001B3ADF">
              <w:rPr>
                <w:rFonts w:ascii="Gill Sans MT" w:hAnsi="Gill Sans MT"/>
                <w:color w:val="000000"/>
                <w:szCs w:val="20"/>
              </w:rPr>
              <w:t>topics</w:t>
            </w:r>
            <w:r>
              <w:rPr>
                <w:rFonts w:ascii="Gill Sans MT" w:hAnsi="Gill Sans MT"/>
                <w:color w:val="000000"/>
                <w:szCs w:val="20"/>
              </w:rPr>
              <w:t xml:space="preserve"> such as:</w:t>
            </w:r>
          </w:p>
          <w:p w:rsidR="00F03D9A" w:rsidRDefault="00F03D9A" w:rsidP="001B3AD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/>
              <w:contextualSpacing w:val="0"/>
              <w:rPr>
                <w:rFonts w:ascii="Gill Sans MT" w:hAnsi="Gill Sans MT"/>
                <w:color w:val="000000"/>
                <w:szCs w:val="20"/>
              </w:rPr>
            </w:pPr>
            <w:r>
              <w:rPr>
                <w:rFonts w:ascii="Gill Sans MT" w:hAnsi="Gill Sans MT"/>
                <w:color w:val="000000"/>
                <w:szCs w:val="20"/>
              </w:rPr>
              <w:t>H</w:t>
            </w:r>
            <w:r w:rsidRPr="00F03D9A">
              <w:rPr>
                <w:rFonts w:ascii="Gill Sans MT" w:hAnsi="Gill Sans MT"/>
                <w:color w:val="000000"/>
                <w:szCs w:val="20"/>
              </w:rPr>
              <w:t>ow the characters must have felt in the different situations</w:t>
            </w:r>
            <w:r>
              <w:rPr>
                <w:rFonts w:ascii="Gill Sans MT" w:hAnsi="Gill Sans MT"/>
                <w:color w:val="000000"/>
                <w:szCs w:val="20"/>
              </w:rPr>
              <w:t xml:space="preserve"> </w:t>
            </w:r>
            <w:r w:rsidRPr="00F03D9A">
              <w:rPr>
                <w:rFonts w:ascii="Gill Sans MT" w:hAnsi="Gill Sans MT"/>
                <w:i/>
                <w:color w:val="000000"/>
                <w:szCs w:val="20"/>
              </w:rPr>
              <w:t>(e.g. “</w:t>
            </w:r>
            <w:r>
              <w:rPr>
                <w:rFonts w:ascii="Gill Sans MT" w:hAnsi="Gill Sans MT"/>
                <w:i/>
                <w:color w:val="000000"/>
                <w:szCs w:val="20"/>
              </w:rPr>
              <w:t xml:space="preserve">How do you think Juliet felt when </w:t>
            </w:r>
            <w:r w:rsidR="001B3ADF">
              <w:rPr>
                <w:rFonts w:ascii="Gill Sans MT" w:hAnsi="Gill Sans MT"/>
                <w:i/>
                <w:color w:val="000000"/>
                <w:szCs w:val="20"/>
              </w:rPr>
              <w:t>discovering that Romeo had died?”)</w:t>
            </w:r>
          </w:p>
          <w:p w:rsidR="001B3ADF" w:rsidRPr="001B3ADF" w:rsidRDefault="001B3ADF" w:rsidP="001B3AD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/>
              <w:contextualSpacing w:val="0"/>
              <w:rPr>
                <w:rFonts w:ascii="Gill Sans MT" w:hAnsi="Gill Sans MT"/>
                <w:color w:val="000000"/>
                <w:szCs w:val="20"/>
              </w:rPr>
            </w:pPr>
            <w:r>
              <w:rPr>
                <w:rFonts w:ascii="Gill Sans MT" w:hAnsi="Gill Sans MT"/>
                <w:color w:val="000000"/>
                <w:szCs w:val="20"/>
              </w:rPr>
              <w:t>W</w:t>
            </w:r>
            <w:r w:rsidR="00F03D9A" w:rsidRPr="00F03D9A">
              <w:rPr>
                <w:rFonts w:ascii="Gill Sans MT" w:hAnsi="Gill Sans MT"/>
                <w:color w:val="000000"/>
                <w:szCs w:val="20"/>
              </w:rPr>
              <w:t xml:space="preserve">hat might have </w:t>
            </w:r>
            <w:r>
              <w:rPr>
                <w:rFonts w:ascii="Gill Sans MT" w:hAnsi="Gill Sans MT"/>
                <w:color w:val="000000"/>
                <w:szCs w:val="20"/>
              </w:rPr>
              <w:t xml:space="preserve">caused or </w:t>
            </w:r>
            <w:r w:rsidR="00F03D9A" w:rsidRPr="00F03D9A">
              <w:rPr>
                <w:rFonts w:ascii="Gill Sans MT" w:hAnsi="Gill Sans MT"/>
                <w:color w:val="000000"/>
                <w:szCs w:val="20"/>
              </w:rPr>
              <w:t>motivated the</w:t>
            </w:r>
            <w:r>
              <w:rPr>
                <w:rFonts w:ascii="Gill Sans MT" w:hAnsi="Gill Sans MT"/>
                <w:color w:val="000000"/>
                <w:szCs w:val="20"/>
              </w:rPr>
              <w:t xml:space="preserve"> characters to act in particular ways </w:t>
            </w:r>
            <w:r>
              <w:rPr>
                <w:rFonts w:ascii="Gill Sans MT" w:hAnsi="Gill Sans MT"/>
                <w:i/>
                <w:color w:val="000000"/>
                <w:szCs w:val="20"/>
              </w:rPr>
              <w:t>(e.g. “What happened that caused Romeo to kill Tybalt?”)</w:t>
            </w:r>
          </w:p>
          <w:p w:rsidR="00F03D9A" w:rsidRPr="001B3ADF" w:rsidRDefault="001B3ADF" w:rsidP="001B3AD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/>
              <w:contextualSpacing w:val="0"/>
              <w:rPr>
                <w:rFonts w:ascii="Gill Sans MT" w:hAnsi="Gill Sans MT"/>
                <w:color w:val="000000"/>
                <w:szCs w:val="20"/>
              </w:rPr>
            </w:pPr>
            <w:r>
              <w:rPr>
                <w:rFonts w:ascii="Gill Sans MT" w:hAnsi="Gill Sans MT"/>
                <w:color w:val="000000"/>
                <w:szCs w:val="20"/>
              </w:rPr>
              <w:t xml:space="preserve">What characters may have been thinking at certain points in the story </w:t>
            </w:r>
            <w:r>
              <w:rPr>
                <w:rFonts w:ascii="Gill Sans MT" w:hAnsi="Gill Sans MT"/>
                <w:i/>
                <w:color w:val="000000"/>
                <w:szCs w:val="20"/>
              </w:rPr>
              <w:t>(e.g. “What was going through Romeo’s head when he discovered that Juliet was a Capulet?”)</w:t>
            </w:r>
          </w:p>
          <w:p w:rsidR="001B3ADF" w:rsidRPr="001B3ADF" w:rsidRDefault="001B3ADF" w:rsidP="001B3AD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/>
              <w:contextualSpacing w:val="0"/>
              <w:rPr>
                <w:rFonts w:ascii="Gill Sans MT" w:hAnsi="Gill Sans MT"/>
                <w:color w:val="000000"/>
                <w:szCs w:val="20"/>
              </w:rPr>
            </w:pPr>
            <w:r>
              <w:rPr>
                <w:rFonts w:ascii="Gill Sans MT" w:hAnsi="Gill Sans MT"/>
                <w:color w:val="000000"/>
                <w:szCs w:val="20"/>
              </w:rPr>
              <w:t xml:space="preserve">Alternative actions or decisions that characters ought to have pursued </w:t>
            </w:r>
            <w:r>
              <w:rPr>
                <w:rFonts w:ascii="Gill Sans MT" w:hAnsi="Gill Sans MT"/>
                <w:i/>
                <w:color w:val="000000"/>
                <w:szCs w:val="20"/>
              </w:rPr>
              <w:t>(e.g. “Instead of challenging Romeo to a duel, what are other options that Tybalt had?”)</w:t>
            </w:r>
          </w:p>
          <w:p w:rsidR="001B3ADF" w:rsidRPr="00F03D9A" w:rsidRDefault="001B3ADF" w:rsidP="001B3AD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/>
              <w:contextualSpacing w:val="0"/>
              <w:rPr>
                <w:rFonts w:ascii="Gill Sans MT" w:hAnsi="Gill Sans MT"/>
                <w:color w:val="000000"/>
                <w:szCs w:val="20"/>
              </w:rPr>
            </w:pPr>
            <w:r>
              <w:rPr>
                <w:rFonts w:ascii="Gill Sans MT" w:hAnsi="Gill Sans MT"/>
                <w:color w:val="000000"/>
                <w:szCs w:val="20"/>
              </w:rPr>
              <w:t xml:space="preserve">What consequences resulted from characters’ decisions in the story </w:t>
            </w:r>
            <w:r>
              <w:rPr>
                <w:rFonts w:ascii="Gill Sans MT" w:hAnsi="Gill Sans MT"/>
                <w:i/>
                <w:color w:val="000000"/>
                <w:szCs w:val="20"/>
              </w:rPr>
              <w:t>(e.g. “Because Tybalt challenged Romeo to a duel, what happened? What might have happened if Tybalt chose another action instead?”)</w:t>
            </w:r>
          </w:p>
        </w:tc>
      </w:tr>
    </w:tbl>
    <w:p w:rsidR="0000424E" w:rsidRDefault="0000424E" w:rsidP="0000424E">
      <w:pPr>
        <w:autoSpaceDE w:val="0"/>
        <w:autoSpaceDN w:val="0"/>
        <w:adjustRightInd w:val="0"/>
        <w:spacing w:after="0" w:line="240" w:lineRule="auto"/>
        <w:ind w:left="180" w:hanging="180"/>
        <w:rPr>
          <w:color w:val="000000"/>
          <w:sz w:val="20"/>
          <w:szCs w:val="20"/>
        </w:rPr>
      </w:pPr>
    </w:p>
    <w:p w:rsidR="0000424E" w:rsidRDefault="0000424E" w:rsidP="0000424E">
      <w:pPr>
        <w:autoSpaceDE w:val="0"/>
        <w:autoSpaceDN w:val="0"/>
        <w:adjustRightInd w:val="0"/>
        <w:spacing w:after="0" w:line="240" w:lineRule="auto"/>
        <w:ind w:left="180" w:hanging="180"/>
        <w:rPr>
          <w:color w:val="000000"/>
          <w:sz w:val="20"/>
          <w:szCs w:val="20"/>
        </w:rPr>
      </w:pPr>
    </w:p>
    <w:p w:rsidR="001B3ADF" w:rsidRPr="0000424E" w:rsidRDefault="001B3ADF" w:rsidP="001B3ADF">
      <w:pPr>
        <w:autoSpaceDE w:val="0"/>
        <w:autoSpaceDN w:val="0"/>
        <w:adjustRightInd w:val="0"/>
        <w:spacing w:after="0" w:line="240" w:lineRule="auto"/>
        <w:ind w:left="180" w:hanging="180"/>
        <w:jc w:val="center"/>
        <w:rPr>
          <w:rFonts w:ascii="Gill Sans MT" w:hAnsi="Gill Sans MT"/>
          <w:b/>
          <w:color w:val="000000"/>
          <w:sz w:val="48"/>
          <w:szCs w:val="2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Gill Sans MT" w:hAnsi="Gill Sans MT"/>
          <w:b/>
          <w:color w:val="000000"/>
          <w:sz w:val="48"/>
          <w:szCs w:val="20"/>
          <w14:textOutline w14:w="6350" w14:cap="flat" w14:cmpd="sng" w14:algn="ctr">
            <w14:solidFill>
              <w14:schemeClr w14:val="tx1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lastRenderedPageBreak/>
        <w:t>Action Planning</w:t>
      </w:r>
    </w:p>
    <w:p w:rsidR="001B3ADF" w:rsidRDefault="001B3ADF" w:rsidP="001B3ADF">
      <w:pPr>
        <w:autoSpaceDE w:val="0"/>
        <w:autoSpaceDN w:val="0"/>
        <w:adjustRightInd w:val="0"/>
        <w:spacing w:after="0" w:line="240" w:lineRule="auto"/>
        <w:ind w:left="180" w:hanging="180"/>
        <w:rPr>
          <w:color w:val="000000"/>
          <w:sz w:val="20"/>
          <w:szCs w:val="20"/>
        </w:rPr>
      </w:pPr>
    </w:p>
    <w:p w:rsidR="001B3ADF" w:rsidRDefault="001B3ADF" w:rsidP="001B3ADF">
      <w:pPr>
        <w:autoSpaceDE w:val="0"/>
        <w:autoSpaceDN w:val="0"/>
        <w:adjustRightInd w:val="0"/>
        <w:spacing w:after="0" w:line="240" w:lineRule="auto"/>
        <w:ind w:left="180" w:hanging="180"/>
        <w:rPr>
          <w:color w:val="000000"/>
          <w:sz w:val="20"/>
          <w:szCs w:val="20"/>
        </w:rPr>
      </w:pPr>
    </w:p>
    <w:p w:rsidR="001B3ADF" w:rsidRDefault="001B3ADF" w:rsidP="001B3ADF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Gill Sans MT" w:hAnsi="Gill Sans MT"/>
          <w:i/>
          <w:color w:val="000000"/>
          <w:sz w:val="32"/>
          <w:szCs w:val="20"/>
        </w:rPr>
      </w:pPr>
      <w:r w:rsidRPr="0000424E">
        <w:rPr>
          <w:rFonts w:ascii="Gill Sans MT" w:hAnsi="Gill Sans MT"/>
          <w:i/>
          <w:noProof/>
          <w:color w:val="000000"/>
          <w:sz w:val="32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818C83" wp14:editId="6BF82C4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581775" cy="695325"/>
                <wp:effectExtent l="19050" t="1905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695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3ADF" w:rsidRPr="001B3ADF" w:rsidRDefault="001B3ADF" w:rsidP="001B3AD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ill Sans MT" w:hAnsi="Gill Sans MT"/>
                                <w:i/>
                                <w:color w:val="000000"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i/>
                                <w:color w:val="000000"/>
                                <w:sz w:val="28"/>
                                <w:szCs w:val="20"/>
                              </w:rPr>
                              <w:t>Choose a lesson that you currently teach to students. How can you tie in social-emotional learning? What questions can you ask students or what activities can you ask them to complete to help enhance these skills?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0;width:518.25pt;height:54.7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ejLOgIAAG8EAAAOAAAAZHJzL2Uyb0RvYy54bWysVMtu2zAQvBfoPxC815JVy3YEy0HqNEWB&#10;9AEk/QCKoiyiJFclaUvu12dJOY7a3IpeCD5Ws7Mzu9pcD1qRo7BOginpfJZSIgyHWpp9SX883r1b&#10;U+I8MzVTYERJT8LR6+3bN5u+K0QGLahaWIIgxhV9V9LW+65IEsdboZmbQScMPjZgNfN4tPuktqxH&#10;dK2SLE2XSQ+27ixw4Rze3o6PdBvxm0Zw/61pnPBElRS5+bjauFZhTbYbVuwt61rJzzTYP7DQTBpM&#10;eoG6ZZ6Rg5WvoLTkFhw0fsZBJ9A0kotYA1YzT/+q5qFlnYi1oDiuu8jk/h8s/3r8bomsS5pRYphG&#10;ix7F4MkHGEgW1Ok7V2DQQ4dhfsBrdDlW6rp74D8dMbBrmdmLG2uhbwWrkd08fJlMPh1xXACp+i9Q&#10;Yxp28BCBhsbqIB2KQRAdXTpdnAlUOF4u8/V8tcop4fi2vMrfZ3lMwYrnrzvr/CcBmoRNSS06H9HZ&#10;8d75wIYVzyEhmQMl6zupVDyEbhM7ZcmRYZ9U+7FCddBIdbxb52kauwVxYnOG8Ij6B5IypEcp1zly&#10;fZ3G7qtLEoSbIE7ZaOlxJJTUJV1fglgRpP1o6tiwnkk17pGOMmetg7yj0H6ohmhqNCL4UEF9QvEt&#10;jBOAE4ubFuxvSnrs/pK6XwdmBSXqs0EDr+aLRRiXeFjkqwwPdvpSTV+Y4QhVUk/JuN35OGJBAQM3&#10;aHQjowcvTM6UsaujiOcJDGMzPceol//E9gkAAP//AwBQSwMEFAAGAAgAAAAhAFQ79//eAAAABgEA&#10;AA8AAABkcnMvZG93bnJldi54bWxMj09Lw0AQxe+C32EZwYu0Gy0pGrMp/kEQCgVrEb1NsmMSzM7G&#10;7Lbd9tO78aKX4Q1veO83+SKYTuxocK1lBZfTBARxZXXLtYLN69PkGoTzyBo7y6TgQA4WxelJjpm2&#10;e36h3drXIoawy1BB432fSemqhgy6qe2Jo/dpB4M+rkMt9YD7GG46eZUkc2mw5djQYE8PDVVf661R&#10;8HGxOi7fePbsj48H+l6m4b28D0qdn4W7WxCegv87hhE/okMRmUq7Ze1EpyA+4n/n6CWzeQqiHNVN&#10;CrLI5X/84gcAAP//AwBQSwECLQAUAAYACAAAACEAtoM4kv4AAADhAQAAEwAAAAAAAAAAAAAAAAAA&#10;AAAAW0NvbnRlbnRfVHlwZXNdLnhtbFBLAQItABQABgAIAAAAIQA4/SH/1gAAAJQBAAALAAAAAAAA&#10;AAAAAAAAAC8BAABfcmVscy8ucmVsc1BLAQItABQABgAIAAAAIQAP5ejLOgIAAG8EAAAOAAAAAAAA&#10;AAAAAAAAAC4CAABkcnMvZTJvRG9jLnhtbFBLAQItABQABgAIAAAAIQBUO/f/3gAAAAYBAAAPAAAA&#10;AAAAAAAAAAAAAJQEAABkcnMvZG93bnJldi54bWxQSwUGAAAAAAQABADzAAAAnwUAAAAA&#10;" fillcolor="#d8d8d8 [2732]" strokeweight="2.25pt">
                <v:textbox>
                  <w:txbxContent>
                    <w:p w:rsidR="001B3ADF" w:rsidRPr="001B3ADF" w:rsidRDefault="001B3ADF" w:rsidP="001B3AD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ill Sans MT" w:hAnsi="Gill Sans MT"/>
                          <w:i/>
                          <w:color w:val="000000"/>
                          <w:sz w:val="28"/>
                          <w:szCs w:val="20"/>
                        </w:rPr>
                      </w:pPr>
                      <w:r>
                        <w:rPr>
                          <w:rFonts w:ascii="Gill Sans MT" w:hAnsi="Gill Sans MT"/>
                          <w:i/>
                          <w:color w:val="000000"/>
                          <w:sz w:val="28"/>
                          <w:szCs w:val="20"/>
                        </w:rPr>
                        <w:t>Choose a lesson that you currently teach to students. How can you tie in social-emotional learning? What questions can you ask students or what activities can you ask them to complete to help enhance these skills?</w:t>
                      </w:r>
                    </w:p>
                  </w:txbxContent>
                </v:textbox>
              </v:shape>
            </w:pict>
          </mc:Fallback>
        </mc:AlternateContent>
      </w:r>
    </w:p>
    <w:p w:rsidR="001B3ADF" w:rsidRDefault="001B3ADF" w:rsidP="001B3ADF">
      <w:pPr>
        <w:autoSpaceDE w:val="0"/>
        <w:autoSpaceDN w:val="0"/>
        <w:adjustRightInd w:val="0"/>
        <w:spacing w:after="0" w:line="240" w:lineRule="auto"/>
        <w:rPr>
          <w:rFonts w:ascii="Gill Sans MT" w:hAnsi="Gill Sans MT"/>
          <w:i/>
          <w:color w:val="000000"/>
          <w:sz w:val="32"/>
          <w:szCs w:val="20"/>
        </w:rPr>
      </w:pPr>
    </w:p>
    <w:p w:rsidR="001B3ADF" w:rsidRDefault="001B3ADF" w:rsidP="001B3ADF">
      <w:pPr>
        <w:autoSpaceDE w:val="0"/>
        <w:autoSpaceDN w:val="0"/>
        <w:adjustRightInd w:val="0"/>
        <w:spacing w:after="0" w:line="240" w:lineRule="auto"/>
        <w:rPr>
          <w:rFonts w:ascii="Gill Sans MT" w:hAnsi="Gill Sans MT"/>
          <w:i/>
          <w:color w:val="000000"/>
          <w:sz w:val="32"/>
          <w:szCs w:val="20"/>
        </w:rPr>
      </w:pPr>
    </w:p>
    <w:p w:rsidR="001B3ADF" w:rsidRDefault="001B3ADF" w:rsidP="001B3ADF">
      <w:pPr>
        <w:autoSpaceDE w:val="0"/>
        <w:autoSpaceDN w:val="0"/>
        <w:adjustRightInd w:val="0"/>
        <w:spacing w:after="0" w:line="240" w:lineRule="auto"/>
        <w:ind w:left="180" w:hanging="180"/>
        <w:rPr>
          <w:color w:val="000000"/>
          <w:sz w:val="20"/>
          <w:szCs w:val="20"/>
        </w:rPr>
      </w:pPr>
    </w:p>
    <w:p w:rsidR="001B3ADF" w:rsidRDefault="001B3ADF" w:rsidP="001B3ADF">
      <w:pPr>
        <w:autoSpaceDE w:val="0"/>
        <w:autoSpaceDN w:val="0"/>
        <w:adjustRightInd w:val="0"/>
        <w:spacing w:after="0" w:line="240" w:lineRule="auto"/>
        <w:ind w:left="180" w:hanging="180"/>
        <w:rPr>
          <w:color w:val="000000"/>
          <w:sz w:val="20"/>
          <w:szCs w:val="20"/>
        </w:rPr>
      </w:pPr>
    </w:p>
    <w:p w:rsidR="001B3ADF" w:rsidRDefault="001B3ADF" w:rsidP="001B3ADF">
      <w:pPr>
        <w:autoSpaceDE w:val="0"/>
        <w:autoSpaceDN w:val="0"/>
        <w:adjustRightInd w:val="0"/>
        <w:spacing w:after="0" w:line="240" w:lineRule="auto"/>
        <w:ind w:left="180" w:hanging="180"/>
        <w:rPr>
          <w:color w:val="000000"/>
          <w:sz w:val="20"/>
          <w:szCs w:val="20"/>
        </w:rPr>
      </w:pPr>
    </w:p>
    <w:tbl>
      <w:tblPr>
        <w:tblStyle w:val="TableGrid"/>
        <w:tblW w:w="10260" w:type="dxa"/>
        <w:tblInd w:w="-252" w:type="dxa"/>
        <w:tblLook w:val="04A0" w:firstRow="1" w:lastRow="0" w:firstColumn="1" w:lastColumn="0" w:noHBand="0" w:noVBand="1"/>
      </w:tblPr>
      <w:tblGrid>
        <w:gridCol w:w="2520"/>
        <w:gridCol w:w="2563"/>
        <w:gridCol w:w="5177"/>
      </w:tblGrid>
      <w:tr w:rsidR="001B3ADF" w:rsidRPr="0000424E" w:rsidTr="00144DD5">
        <w:trPr>
          <w:trHeight w:val="908"/>
        </w:trPr>
        <w:tc>
          <w:tcPr>
            <w:tcW w:w="2520" w:type="dxa"/>
            <w:shd w:val="clear" w:color="auto" w:fill="F2F2F2" w:themeFill="background1" w:themeFillShade="F2"/>
            <w:vAlign w:val="center"/>
          </w:tcPr>
          <w:p w:rsidR="001B3ADF" w:rsidRPr="00F03D9A" w:rsidRDefault="001B3ADF" w:rsidP="00144DD5">
            <w:pPr>
              <w:autoSpaceDE w:val="0"/>
              <w:autoSpaceDN w:val="0"/>
              <w:adjustRightInd w:val="0"/>
              <w:jc w:val="center"/>
              <w:rPr>
                <w:rFonts w:ascii="Gill Sans MT" w:hAnsi="Gill Sans MT"/>
                <w:b/>
                <w:smallCaps/>
                <w:color w:val="000000"/>
                <w:sz w:val="32"/>
                <w:szCs w:val="20"/>
              </w:rPr>
            </w:pPr>
            <w:r w:rsidRPr="00F03D9A">
              <w:rPr>
                <w:rFonts w:ascii="Gill Sans MT" w:hAnsi="Gill Sans MT"/>
                <w:b/>
                <w:smallCaps/>
                <w:color w:val="000000"/>
                <w:sz w:val="32"/>
                <w:szCs w:val="20"/>
              </w:rPr>
              <w:t>Content Standard</w:t>
            </w:r>
          </w:p>
        </w:tc>
        <w:tc>
          <w:tcPr>
            <w:tcW w:w="2563" w:type="dxa"/>
            <w:shd w:val="clear" w:color="auto" w:fill="F2F2F2" w:themeFill="background1" w:themeFillShade="F2"/>
            <w:vAlign w:val="center"/>
          </w:tcPr>
          <w:p w:rsidR="001B3ADF" w:rsidRPr="00F03D9A" w:rsidRDefault="001B3ADF" w:rsidP="00144DD5">
            <w:pPr>
              <w:autoSpaceDE w:val="0"/>
              <w:autoSpaceDN w:val="0"/>
              <w:adjustRightInd w:val="0"/>
              <w:jc w:val="center"/>
              <w:rPr>
                <w:rFonts w:ascii="Gill Sans MT" w:hAnsi="Gill Sans MT"/>
                <w:b/>
                <w:smallCaps/>
                <w:color w:val="000000"/>
                <w:sz w:val="32"/>
                <w:szCs w:val="20"/>
              </w:rPr>
            </w:pPr>
            <w:r>
              <w:rPr>
                <w:rFonts w:ascii="Gill Sans MT" w:hAnsi="Gill Sans MT"/>
                <w:b/>
                <w:smallCaps/>
                <w:color w:val="000000"/>
                <w:sz w:val="32"/>
                <w:szCs w:val="20"/>
              </w:rPr>
              <w:t>Pre-existing Lesson</w:t>
            </w:r>
          </w:p>
        </w:tc>
        <w:tc>
          <w:tcPr>
            <w:tcW w:w="5177" w:type="dxa"/>
            <w:shd w:val="clear" w:color="auto" w:fill="F2F2F2" w:themeFill="background1" w:themeFillShade="F2"/>
            <w:vAlign w:val="center"/>
          </w:tcPr>
          <w:p w:rsidR="001B3ADF" w:rsidRPr="00F03D9A" w:rsidRDefault="001B3ADF" w:rsidP="00144DD5">
            <w:pPr>
              <w:autoSpaceDE w:val="0"/>
              <w:autoSpaceDN w:val="0"/>
              <w:adjustRightInd w:val="0"/>
              <w:jc w:val="center"/>
              <w:rPr>
                <w:rFonts w:ascii="Gill Sans MT" w:hAnsi="Gill Sans MT"/>
                <w:b/>
                <w:smallCaps/>
                <w:color w:val="000000"/>
                <w:sz w:val="32"/>
                <w:szCs w:val="20"/>
              </w:rPr>
            </w:pPr>
            <w:r>
              <w:rPr>
                <w:rFonts w:ascii="Gill Sans MT" w:hAnsi="Gill Sans MT"/>
                <w:b/>
                <w:smallCaps/>
                <w:color w:val="000000"/>
                <w:sz w:val="32"/>
                <w:szCs w:val="20"/>
              </w:rPr>
              <w:t>Social-Emotional Learning Tie-In</w:t>
            </w:r>
          </w:p>
        </w:tc>
      </w:tr>
      <w:tr w:rsidR="001B3ADF" w:rsidRPr="0000424E" w:rsidTr="00144DD5">
        <w:trPr>
          <w:trHeight w:val="3680"/>
        </w:trPr>
        <w:tc>
          <w:tcPr>
            <w:tcW w:w="2520" w:type="dxa"/>
          </w:tcPr>
          <w:p w:rsidR="001B3ADF" w:rsidRDefault="001B3ADF" w:rsidP="00144DD5">
            <w:pPr>
              <w:autoSpaceDE w:val="0"/>
              <w:autoSpaceDN w:val="0"/>
              <w:adjustRightInd w:val="0"/>
              <w:rPr>
                <w:rFonts w:ascii="Gill Sans MT" w:hAnsi="Gill Sans MT"/>
                <w:b/>
                <w:color w:val="000000"/>
                <w:szCs w:val="20"/>
              </w:rPr>
            </w:pPr>
          </w:p>
          <w:p w:rsidR="001B3ADF" w:rsidRPr="0000424E" w:rsidRDefault="001B3ADF" w:rsidP="00144DD5">
            <w:pPr>
              <w:autoSpaceDE w:val="0"/>
              <w:autoSpaceDN w:val="0"/>
              <w:adjustRightInd w:val="0"/>
              <w:rPr>
                <w:rFonts w:ascii="Gill Sans MT" w:hAnsi="Gill Sans MT"/>
                <w:color w:val="000000"/>
                <w:sz w:val="28"/>
                <w:szCs w:val="20"/>
              </w:rPr>
            </w:pPr>
            <w:r w:rsidRPr="0000424E">
              <w:rPr>
                <w:rFonts w:ascii="Gill Sans MT" w:hAnsi="Gill Sans MT"/>
                <w:color w:val="000000"/>
                <w:sz w:val="22"/>
                <w:szCs w:val="20"/>
              </w:rPr>
              <w:t xml:space="preserve"> </w:t>
            </w:r>
          </w:p>
        </w:tc>
        <w:tc>
          <w:tcPr>
            <w:tcW w:w="2563" w:type="dxa"/>
          </w:tcPr>
          <w:p w:rsidR="001B3ADF" w:rsidRDefault="001B3ADF" w:rsidP="00144DD5">
            <w:pPr>
              <w:autoSpaceDE w:val="0"/>
              <w:autoSpaceDN w:val="0"/>
              <w:adjustRightInd w:val="0"/>
              <w:rPr>
                <w:rFonts w:ascii="Gill Sans MT" w:hAnsi="Gill Sans MT"/>
                <w:color w:val="000000"/>
                <w:szCs w:val="20"/>
              </w:rPr>
            </w:pPr>
          </w:p>
          <w:p w:rsidR="001B3ADF" w:rsidRPr="0000424E" w:rsidRDefault="001B3ADF" w:rsidP="00144DD5">
            <w:pPr>
              <w:autoSpaceDE w:val="0"/>
              <w:autoSpaceDN w:val="0"/>
              <w:adjustRightInd w:val="0"/>
              <w:rPr>
                <w:rFonts w:ascii="Gill Sans MT" w:hAnsi="Gill Sans MT"/>
                <w:color w:val="000000"/>
                <w:sz w:val="28"/>
                <w:szCs w:val="20"/>
              </w:rPr>
            </w:pPr>
          </w:p>
        </w:tc>
        <w:tc>
          <w:tcPr>
            <w:tcW w:w="5177" w:type="dxa"/>
          </w:tcPr>
          <w:p w:rsidR="001B3ADF" w:rsidRDefault="001B3ADF" w:rsidP="00144DD5">
            <w:pPr>
              <w:autoSpaceDE w:val="0"/>
              <w:autoSpaceDN w:val="0"/>
              <w:adjustRightInd w:val="0"/>
              <w:rPr>
                <w:rFonts w:ascii="Gill Sans MT" w:hAnsi="Gill Sans MT"/>
                <w:color w:val="000000"/>
                <w:sz w:val="28"/>
                <w:szCs w:val="20"/>
              </w:rPr>
            </w:pPr>
          </w:p>
          <w:p w:rsidR="001B3ADF" w:rsidRDefault="001B3ADF" w:rsidP="001B3ADF">
            <w:pPr>
              <w:autoSpaceDE w:val="0"/>
              <w:autoSpaceDN w:val="0"/>
              <w:adjustRightInd w:val="0"/>
              <w:spacing w:after="240"/>
              <w:rPr>
                <w:rFonts w:ascii="Gill Sans MT" w:hAnsi="Gill Sans MT"/>
                <w:color w:val="000000"/>
                <w:szCs w:val="20"/>
              </w:rPr>
            </w:pPr>
          </w:p>
          <w:p w:rsidR="001B3ADF" w:rsidRDefault="001B3ADF" w:rsidP="001B3ADF">
            <w:pPr>
              <w:autoSpaceDE w:val="0"/>
              <w:autoSpaceDN w:val="0"/>
              <w:adjustRightInd w:val="0"/>
              <w:spacing w:after="240"/>
              <w:rPr>
                <w:rFonts w:ascii="Gill Sans MT" w:hAnsi="Gill Sans MT"/>
                <w:color w:val="000000"/>
                <w:szCs w:val="20"/>
              </w:rPr>
            </w:pPr>
          </w:p>
          <w:p w:rsidR="001B3ADF" w:rsidRDefault="001B3ADF" w:rsidP="001B3ADF">
            <w:pPr>
              <w:autoSpaceDE w:val="0"/>
              <w:autoSpaceDN w:val="0"/>
              <w:adjustRightInd w:val="0"/>
              <w:spacing w:after="240"/>
              <w:rPr>
                <w:rFonts w:ascii="Gill Sans MT" w:hAnsi="Gill Sans MT"/>
                <w:color w:val="000000"/>
                <w:szCs w:val="20"/>
              </w:rPr>
            </w:pPr>
          </w:p>
          <w:p w:rsidR="001B3ADF" w:rsidRDefault="001B3ADF" w:rsidP="001B3ADF">
            <w:pPr>
              <w:autoSpaceDE w:val="0"/>
              <w:autoSpaceDN w:val="0"/>
              <w:adjustRightInd w:val="0"/>
              <w:spacing w:after="240"/>
              <w:rPr>
                <w:rFonts w:ascii="Gill Sans MT" w:hAnsi="Gill Sans MT"/>
                <w:color w:val="000000"/>
                <w:szCs w:val="20"/>
              </w:rPr>
            </w:pPr>
          </w:p>
          <w:p w:rsidR="001B3ADF" w:rsidRDefault="001B3ADF" w:rsidP="001B3ADF">
            <w:pPr>
              <w:autoSpaceDE w:val="0"/>
              <w:autoSpaceDN w:val="0"/>
              <w:adjustRightInd w:val="0"/>
              <w:spacing w:after="240"/>
              <w:rPr>
                <w:rFonts w:ascii="Gill Sans MT" w:hAnsi="Gill Sans MT"/>
                <w:color w:val="000000"/>
                <w:szCs w:val="20"/>
              </w:rPr>
            </w:pPr>
          </w:p>
          <w:p w:rsidR="001B3ADF" w:rsidRDefault="001B3ADF" w:rsidP="001B3ADF">
            <w:pPr>
              <w:autoSpaceDE w:val="0"/>
              <w:autoSpaceDN w:val="0"/>
              <w:adjustRightInd w:val="0"/>
              <w:spacing w:after="240"/>
              <w:rPr>
                <w:rFonts w:ascii="Gill Sans MT" w:hAnsi="Gill Sans MT"/>
                <w:color w:val="000000"/>
                <w:szCs w:val="20"/>
              </w:rPr>
            </w:pPr>
          </w:p>
          <w:p w:rsidR="001B3ADF" w:rsidRDefault="001B3ADF" w:rsidP="001B3ADF">
            <w:pPr>
              <w:autoSpaceDE w:val="0"/>
              <w:autoSpaceDN w:val="0"/>
              <w:adjustRightInd w:val="0"/>
              <w:spacing w:after="240"/>
              <w:rPr>
                <w:rFonts w:ascii="Gill Sans MT" w:hAnsi="Gill Sans MT"/>
                <w:color w:val="000000"/>
                <w:szCs w:val="20"/>
              </w:rPr>
            </w:pPr>
          </w:p>
          <w:p w:rsidR="001B3ADF" w:rsidRDefault="001B3ADF" w:rsidP="001B3ADF">
            <w:pPr>
              <w:autoSpaceDE w:val="0"/>
              <w:autoSpaceDN w:val="0"/>
              <w:adjustRightInd w:val="0"/>
              <w:spacing w:after="240"/>
              <w:rPr>
                <w:rFonts w:ascii="Gill Sans MT" w:hAnsi="Gill Sans MT"/>
                <w:color w:val="000000"/>
                <w:szCs w:val="20"/>
              </w:rPr>
            </w:pPr>
          </w:p>
          <w:p w:rsidR="001B3ADF" w:rsidRDefault="001B3ADF" w:rsidP="001B3ADF">
            <w:pPr>
              <w:autoSpaceDE w:val="0"/>
              <w:autoSpaceDN w:val="0"/>
              <w:adjustRightInd w:val="0"/>
              <w:spacing w:after="240"/>
              <w:rPr>
                <w:rFonts w:ascii="Gill Sans MT" w:hAnsi="Gill Sans MT"/>
                <w:color w:val="000000"/>
                <w:szCs w:val="20"/>
              </w:rPr>
            </w:pPr>
          </w:p>
          <w:p w:rsidR="001B3ADF" w:rsidRDefault="001B3ADF" w:rsidP="001B3ADF">
            <w:pPr>
              <w:autoSpaceDE w:val="0"/>
              <w:autoSpaceDN w:val="0"/>
              <w:adjustRightInd w:val="0"/>
              <w:spacing w:after="240"/>
              <w:rPr>
                <w:rFonts w:ascii="Gill Sans MT" w:hAnsi="Gill Sans MT"/>
                <w:color w:val="000000"/>
                <w:szCs w:val="20"/>
              </w:rPr>
            </w:pPr>
          </w:p>
          <w:p w:rsidR="001B3ADF" w:rsidRDefault="001B3ADF" w:rsidP="001B3ADF">
            <w:pPr>
              <w:autoSpaceDE w:val="0"/>
              <w:autoSpaceDN w:val="0"/>
              <w:adjustRightInd w:val="0"/>
              <w:spacing w:after="240"/>
              <w:rPr>
                <w:rFonts w:ascii="Gill Sans MT" w:hAnsi="Gill Sans MT"/>
                <w:color w:val="000000"/>
                <w:szCs w:val="20"/>
              </w:rPr>
            </w:pPr>
          </w:p>
          <w:p w:rsidR="001B3ADF" w:rsidRDefault="001B3ADF" w:rsidP="001B3ADF">
            <w:pPr>
              <w:autoSpaceDE w:val="0"/>
              <w:autoSpaceDN w:val="0"/>
              <w:adjustRightInd w:val="0"/>
              <w:spacing w:after="240"/>
              <w:rPr>
                <w:rFonts w:ascii="Gill Sans MT" w:hAnsi="Gill Sans MT"/>
                <w:color w:val="000000"/>
                <w:szCs w:val="20"/>
              </w:rPr>
            </w:pPr>
          </w:p>
          <w:p w:rsidR="001B3ADF" w:rsidRDefault="001B3ADF" w:rsidP="001B3ADF">
            <w:pPr>
              <w:autoSpaceDE w:val="0"/>
              <w:autoSpaceDN w:val="0"/>
              <w:adjustRightInd w:val="0"/>
              <w:spacing w:after="240"/>
              <w:rPr>
                <w:rFonts w:ascii="Gill Sans MT" w:hAnsi="Gill Sans MT"/>
                <w:color w:val="000000"/>
                <w:szCs w:val="20"/>
              </w:rPr>
            </w:pPr>
          </w:p>
          <w:p w:rsidR="001B3ADF" w:rsidRPr="001B3ADF" w:rsidRDefault="001B3ADF" w:rsidP="001B3ADF">
            <w:pPr>
              <w:autoSpaceDE w:val="0"/>
              <w:autoSpaceDN w:val="0"/>
              <w:adjustRightInd w:val="0"/>
              <w:spacing w:after="240"/>
              <w:rPr>
                <w:rFonts w:ascii="Gill Sans MT" w:hAnsi="Gill Sans MT"/>
                <w:color w:val="000000"/>
                <w:szCs w:val="20"/>
              </w:rPr>
            </w:pPr>
          </w:p>
        </w:tc>
      </w:tr>
    </w:tbl>
    <w:p w:rsidR="0000424E" w:rsidRDefault="0000424E" w:rsidP="0000424E">
      <w:pPr>
        <w:autoSpaceDE w:val="0"/>
        <w:autoSpaceDN w:val="0"/>
        <w:adjustRightInd w:val="0"/>
        <w:spacing w:after="0" w:line="240" w:lineRule="auto"/>
        <w:ind w:left="180" w:hanging="180"/>
        <w:rPr>
          <w:color w:val="000000"/>
          <w:sz w:val="20"/>
          <w:szCs w:val="20"/>
        </w:rPr>
      </w:pPr>
    </w:p>
    <w:p w:rsidR="0000424E" w:rsidRDefault="0000424E" w:rsidP="0000424E">
      <w:pPr>
        <w:autoSpaceDE w:val="0"/>
        <w:autoSpaceDN w:val="0"/>
        <w:adjustRightInd w:val="0"/>
        <w:spacing w:after="0" w:line="240" w:lineRule="auto"/>
        <w:ind w:left="180" w:hanging="180"/>
        <w:rPr>
          <w:color w:val="000000"/>
          <w:sz w:val="20"/>
          <w:szCs w:val="20"/>
        </w:rPr>
      </w:pPr>
      <w:bookmarkStart w:id="0" w:name="_GoBack"/>
      <w:bookmarkEnd w:id="0"/>
    </w:p>
    <w:sectPr w:rsidR="0000424E" w:rsidSect="001B3A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EE3" w:rsidRDefault="00BC2EE3" w:rsidP="00BC2EE3">
      <w:pPr>
        <w:spacing w:after="0" w:line="240" w:lineRule="auto"/>
      </w:pPr>
      <w:r>
        <w:separator/>
      </w:r>
    </w:p>
  </w:endnote>
  <w:endnote w:type="continuationSeparator" w:id="0">
    <w:p w:rsidR="00BC2EE3" w:rsidRDefault="00BC2EE3" w:rsidP="00BC2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EE3" w:rsidRDefault="00BC2E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EE3" w:rsidRDefault="00BC2EE3" w:rsidP="00BC2EE3">
    <w:pPr>
      <w:pStyle w:val="Footer"/>
    </w:pPr>
    <w:r>
      <w:t>DE-PBS Project</w:t>
    </w:r>
    <w:r>
      <w:ptab w:relativeTo="margin" w:alignment="center" w:leader="none"/>
    </w:r>
    <w:r>
      <w:t xml:space="preserve"> </w:t>
    </w:r>
    <w:r>
      <w:ptab w:relativeTo="margin" w:alignment="right" w:leader="none"/>
    </w:r>
    <w:r>
      <w:t>Student Relations Resource</w:t>
    </w:r>
  </w:p>
  <w:p w:rsidR="00BC2EE3" w:rsidRDefault="00BC2EE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EE3" w:rsidRDefault="00BC2E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EE3" w:rsidRDefault="00BC2EE3" w:rsidP="00BC2EE3">
      <w:pPr>
        <w:spacing w:after="0" w:line="240" w:lineRule="auto"/>
      </w:pPr>
      <w:r>
        <w:separator/>
      </w:r>
    </w:p>
  </w:footnote>
  <w:footnote w:type="continuationSeparator" w:id="0">
    <w:p w:rsidR="00BC2EE3" w:rsidRDefault="00BC2EE3" w:rsidP="00BC2E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EE3" w:rsidRDefault="00BC2E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EE3" w:rsidRDefault="00BC2EE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EE3" w:rsidRDefault="00BC2E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63D5C"/>
    <w:multiLevelType w:val="hybridMultilevel"/>
    <w:tmpl w:val="7124C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24E"/>
    <w:rsid w:val="0000424E"/>
    <w:rsid w:val="001B3ADF"/>
    <w:rsid w:val="003743A9"/>
    <w:rsid w:val="005E0DBB"/>
    <w:rsid w:val="00837461"/>
    <w:rsid w:val="00BC2EE3"/>
    <w:rsid w:val="00F0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24E"/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4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24E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04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3D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2E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EE3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C2E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EE3"/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24E"/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4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24E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04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3D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2E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EE3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C2E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EE3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5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Mantz</dc:creator>
  <cp:lastModifiedBy>Laura Davidson</cp:lastModifiedBy>
  <cp:revision>4</cp:revision>
  <dcterms:created xsi:type="dcterms:W3CDTF">2015-10-02T18:50:00Z</dcterms:created>
  <dcterms:modified xsi:type="dcterms:W3CDTF">2015-10-05T15:46:00Z</dcterms:modified>
</cp:coreProperties>
</file>